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A8CE" w14:textId="3F84A8FF" w:rsidR="00641290" w:rsidRDefault="00641290"/>
    <w:p w14:paraId="5F542763" w14:textId="4681AF6F" w:rsidR="00641290" w:rsidRPr="00641290" w:rsidRDefault="00641290">
      <w:pPr>
        <w:rPr>
          <w:b/>
          <w:bCs/>
          <w:sz w:val="28"/>
          <w:szCs w:val="28"/>
        </w:rPr>
      </w:pPr>
      <w:r w:rsidRPr="00641290">
        <w:rPr>
          <w:rFonts w:ascii="Avenir Book" w:hAnsi="Avenir Book" w:cstheme="majorHAnsi"/>
          <w:b/>
          <w:bCs/>
          <w:sz w:val="28"/>
          <w:szCs w:val="28"/>
        </w:rPr>
        <w:t xml:space="preserve">Project Outline: </w:t>
      </w:r>
      <w:r w:rsidRPr="00172F1D">
        <w:rPr>
          <w:rFonts w:ascii="Avenir Book" w:hAnsi="Avenir Book" w:cstheme="majorHAnsi"/>
          <w:sz w:val="28"/>
          <w:szCs w:val="28"/>
        </w:rPr>
        <w:t xml:space="preserve">Security Risk Management (SRM) Policy </w:t>
      </w:r>
      <w:r w:rsidR="00E247DA">
        <w:rPr>
          <w:rFonts w:ascii="Avenir Book" w:hAnsi="Avenir Book" w:cstheme="majorHAnsi"/>
          <w:sz w:val="28"/>
          <w:szCs w:val="28"/>
        </w:rPr>
        <w:t>Resource and Toolkit</w:t>
      </w:r>
    </w:p>
    <w:p w14:paraId="60ADDBD2" w14:textId="4EE09E9E" w:rsidR="00641290" w:rsidRDefault="00641290" w:rsidP="00641290">
      <w:pPr>
        <w:jc w:val="both"/>
      </w:pPr>
    </w:p>
    <w:p w14:paraId="38AE9462" w14:textId="7767ABC8" w:rsidR="00172F1D" w:rsidRPr="00001050" w:rsidRDefault="00172F1D" w:rsidP="00172F1D">
      <w:pPr>
        <w:jc w:val="both"/>
        <w:rPr>
          <w:rFonts w:ascii="Avenir Book" w:hAnsi="Avenir Book" w:cs="Calibri"/>
          <w:sz w:val="22"/>
          <w:szCs w:val="22"/>
        </w:rPr>
      </w:pPr>
      <w:r w:rsidRPr="00FD2AD3">
        <w:rPr>
          <w:rFonts w:ascii="Avenir Book" w:hAnsi="Avenir Book" w:cs="Calibri"/>
          <w:b/>
          <w:bCs/>
          <w:i/>
          <w:iCs/>
          <w:sz w:val="22"/>
          <w:szCs w:val="22"/>
        </w:rPr>
        <w:t>Background:</w:t>
      </w:r>
      <w:r>
        <w:rPr>
          <w:rFonts w:ascii="Avenir Book" w:hAnsi="Avenir Book" w:cs="Calibri"/>
          <w:sz w:val="22"/>
          <w:szCs w:val="22"/>
        </w:rPr>
        <w:t xml:space="preserve"> </w:t>
      </w:r>
      <w:r w:rsidRPr="00001050">
        <w:rPr>
          <w:rFonts w:ascii="Avenir Book" w:hAnsi="Avenir Book" w:cs="Calibri"/>
          <w:sz w:val="22"/>
          <w:szCs w:val="22"/>
        </w:rPr>
        <w:t>Security risk management (SRM) in the humanitarian and development sphere has made noteworthy advancements over the past twenty years.</w:t>
      </w:r>
      <w:r w:rsidR="00882015">
        <w:rPr>
          <w:rFonts w:ascii="Avenir Book" w:hAnsi="Avenir Book" w:cs="Calibri"/>
          <w:sz w:val="22"/>
          <w:szCs w:val="22"/>
        </w:rPr>
        <w:t xml:space="preserve"> For the most part, ad</w:t>
      </w:r>
      <w:r w:rsidRPr="00001050">
        <w:rPr>
          <w:rFonts w:ascii="Avenir Book" w:hAnsi="Avenir Book" w:cs="Calibri"/>
          <w:sz w:val="22"/>
          <w:szCs w:val="22"/>
        </w:rPr>
        <w:t xml:space="preserve"> hoc field arrangements and questionable practices have been replaced by well-articulated security plans that follow a standardised typology covering all aspects of operational security.</w:t>
      </w:r>
      <w:r w:rsidR="00882015">
        <w:rPr>
          <w:rFonts w:ascii="Avenir Book" w:hAnsi="Avenir Book" w:cs="Calibri"/>
          <w:sz w:val="22"/>
          <w:szCs w:val="22"/>
        </w:rPr>
        <w:t xml:space="preserve"> </w:t>
      </w:r>
      <w:r w:rsidRPr="00001050">
        <w:rPr>
          <w:rFonts w:ascii="Avenir Book" w:hAnsi="Avenir Book" w:cs="Calibri"/>
          <w:sz w:val="22"/>
          <w:szCs w:val="22"/>
        </w:rPr>
        <w:t xml:space="preserve">International NGOs have also made significant investments </w:t>
      </w:r>
      <w:r w:rsidR="00882015">
        <w:rPr>
          <w:rFonts w:ascii="Avenir Book" w:hAnsi="Avenir Book" w:cs="Calibri"/>
          <w:sz w:val="22"/>
          <w:szCs w:val="22"/>
        </w:rPr>
        <w:t>in</w:t>
      </w:r>
      <w:r w:rsidRPr="00001050">
        <w:rPr>
          <w:rFonts w:ascii="Avenir Book" w:hAnsi="Avenir Book" w:cs="Calibri"/>
          <w:sz w:val="22"/>
          <w:szCs w:val="22"/>
        </w:rPr>
        <w:t xml:space="preserve"> building the capacity of their field staff while educating them on good practices of personal and organisational security.</w:t>
      </w:r>
      <w:r w:rsidR="00882015">
        <w:rPr>
          <w:rFonts w:ascii="Avenir Book" w:hAnsi="Avenir Book" w:cs="Calibri"/>
          <w:sz w:val="22"/>
          <w:szCs w:val="22"/>
        </w:rPr>
        <w:t xml:space="preserve"> </w:t>
      </w:r>
      <w:r w:rsidRPr="00001050">
        <w:rPr>
          <w:rFonts w:ascii="Avenir Book" w:hAnsi="Avenir Book" w:cs="Calibri"/>
          <w:sz w:val="22"/>
          <w:szCs w:val="22"/>
        </w:rPr>
        <w:t xml:space="preserve">This journey has been supported by benchmark sector documents such as </w:t>
      </w:r>
      <w:r w:rsidRPr="00001050">
        <w:rPr>
          <w:rFonts w:ascii="Avenir Book" w:hAnsi="Avenir Book" w:cs="Calibri"/>
          <w:i/>
          <w:iCs/>
          <w:sz w:val="22"/>
          <w:szCs w:val="22"/>
        </w:rPr>
        <w:t>Interaction’s Minimum Operating Security Standards (2006)</w:t>
      </w:r>
      <w:r>
        <w:rPr>
          <w:rFonts w:ascii="Avenir Book" w:hAnsi="Avenir Book" w:cs="Calibri"/>
          <w:i/>
          <w:iCs/>
          <w:sz w:val="22"/>
          <w:szCs w:val="22"/>
        </w:rPr>
        <w:t>(MOSS)</w:t>
      </w:r>
      <w:r>
        <w:rPr>
          <w:rFonts w:ascii="Avenir Book" w:hAnsi="Avenir Book" w:cs="Calibri"/>
          <w:sz w:val="22"/>
          <w:szCs w:val="22"/>
        </w:rPr>
        <w:t xml:space="preserve">, </w:t>
      </w:r>
      <w:r w:rsidRPr="00001050">
        <w:rPr>
          <w:rFonts w:ascii="Avenir Book" w:hAnsi="Avenir Book" w:cs="Calibri"/>
          <w:sz w:val="22"/>
          <w:szCs w:val="22"/>
        </w:rPr>
        <w:t xml:space="preserve">the Good Practice Review, </w:t>
      </w:r>
      <w:r w:rsidRPr="00001050">
        <w:rPr>
          <w:rFonts w:ascii="Avenir Book" w:hAnsi="Avenir Book" w:cs="Calibri"/>
          <w:i/>
          <w:iCs/>
          <w:sz w:val="22"/>
          <w:szCs w:val="22"/>
        </w:rPr>
        <w:t>Operational Security in Violent Environments, Humanitarian Practice Network (2010</w:t>
      </w:r>
      <w:r w:rsidRPr="00001050">
        <w:rPr>
          <w:rFonts w:ascii="Avenir Book" w:hAnsi="Avenir Book" w:cs="Calibri"/>
          <w:sz w:val="22"/>
          <w:szCs w:val="22"/>
        </w:rPr>
        <w:t>) (GPR8)</w:t>
      </w:r>
      <w:r w:rsidR="00882015">
        <w:rPr>
          <w:rFonts w:ascii="Avenir Book" w:hAnsi="Avenir Book" w:cs="Calibri"/>
          <w:sz w:val="22"/>
          <w:szCs w:val="22"/>
        </w:rPr>
        <w:t>,</w:t>
      </w:r>
      <w:r>
        <w:rPr>
          <w:rFonts w:ascii="Avenir Book" w:hAnsi="Avenir Book" w:cs="Calibri"/>
          <w:sz w:val="22"/>
          <w:szCs w:val="22"/>
        </w:rPr>
        <w:t xml:space="preserve"> and </w:t>
      </w:r>
      <w:r w:rsidR="00882015">
        <w:rPr>
          <w:rFonts w:ascii="Avenir Book" w:hAnsi="Avenir Book" w:cs="Calibri"/>
          <w:sz w:val="22"/>
          <w:szCs w:val="22"/>
        </w:rPr>
        <w:t>several</w:t>
      </w:r>
      <w:r>
        <w:rPr>
          <w:rFonts w:ascii="Avenir Book" w:hAnsi="Avenir Book" w:cs="Calibri"/>
          <w:sz w:val="22"/>
          <w:szCs w:val="22"/>
        </w:rPr>
        <w:t xml:space="preserve"> </w:t>
      </w:r>
      <w:r w:rsidR="00882015">
        <w:rPr>
          <w:rFonts w:ascii="Avenir Book" w:hAnsi="Avenir Book" w:cs="Calibri"/>
          <w:sz w:val="22"/>
          <w:szCs w:val="22"/>
        </w:rPr>
        <w:t>in-house</w:t>
      </w:r>
      <w:r>
        <w:rPr>
          <w:rFonts w:ascii="Avenir Book" w:hAnsi="Avenir Book" w:cs="Calibri"/>
          <w:sz w:val="22"/>
          <w:szCs w:val="22"/>
        </w:rPr>
        <w:t xml:space="preserve"> GISF publications in the last decade</w:t>
      </w:r>
      <w:r w:rsidRPr="00001050">
        <w:rPr>
          <w:rFonts w:ascii="Avenir Book" w:hAnsi="Avenir Book" w:cs="Calibri"/>
          <w:sz w:val="22"/>
          <w:szCs w:val="22"/>
        </w:rPr>
        <w:t xml:space="preserve">. </w:t>
      </w:r>
    </w:p>
    <w:p w14:paraId="1C7F4D5E" w14:textId="77777777" w:rsidR="00172F1D" w:rsidRPr="00001050" w:rsidRDefault="00172F1D" w:rsidP="00172F1D">
      <w:pPr>
        <w:jc w:val="both"/>
        <w:rPr>
          <w:rFonts w:ascii="Avenir Book" w:hAnsi="Avenir Book" w:cs="Calibri"/>
          <w:sz w:val="22"/>
          <w:szCs w:val="22"/>
        </w:rPr>
      </w:pPr>
    </w:p>
    <w:p w14:paraId="5AC7D9DA" w14:textId="79E935B1" w:rsidR="00172F1D" w:rsidRPr="00001050" w:rsidRDefault="00172F1D" w:rsidP="00172F1D">
      <w:pPr>
        <w:jc w:val="both"/>
        <w:rPr>
          <w:rFonts w:ascii="Avenir Book" w:hAnsi="Avenir Book" w:cs="Calibri"/>
          <w:sz w:val="22"/>
          <w:szCs w:val="22"/>
        </w:rPr>
      </w:pPr>
      <w:r>
        <w:rPr>
          <w:rFonts w:ascii="Avenir Book" w:hAnsi="Avenir Book" w:cs="Calibri"/>
          <w:b/>
          <w:bCs/>
          <w:i/>
          <w:iCs/>
          <w:sz w:val="22"/>
          <w:szCs w:val="22"/>
        </w:rPr>
        <w:t>Current situation</w:t>
      </w:r>
      <w:r w:rsidRPr="00FD2AD3">
        <w:rPr>
          <w:rFonts w:ascii="Avenir Book" w:hAnsi="Avenir Book" w:cs="Calibri"/>
          <w:b/>
          <w:bCs/>
          <w:i/>
          <w:iCs/>
          <w:sz w:val="22"/>
          <w:szCs w:val="22"/>
        </w:rPr>
        <w:t>:</w:t>
      </w:r>
      <w:r>
        <w:rPr>
          <w:rFonts w:ascii="Avenir Book" w:hAnsi="Avenir Book" w:cs="Calibri"/>
          <w:sz w:val="22"/>
          <w:szCs w:val="22"/>
        </w:rPr>
        <w:t xml:space="preserve"> </w:t>
      </w:r>
      <w:r w:rsidRPr="00001050">
        <w:rPr>
          <w:rFonts w:ascii="Avenir Book" w:hAnsi="Avenir Book" w:cs="Calibri"/>
          <w:sz w:val="22"/>
          <w:szCs w:val="22"/>
        </w:rPr>
        <w:t>Considering today’s approach to SRM in the sector</w:t>
      </w:r>
      <w:r w:rsidR="00882015">
        <w:rPr>
          <w:rFonts w:ascii="Avenir Book" w:hAnsi="Avenir Book" w:cs="Calibri"/>
          <w:sz w:val="22"/>
          <w:szCs w:val="22"/>
        </w:rPr>
        <w:t>,</w:t>
      </w:r>
      <w:r w:rsidRPr="00001050">
        <w:rPr>
          <w:rFonts w:ascii="Avenir Book" w:hAnsi="Avenir Book" w:cs="Calibri"/>
          <w:sz w:val="22"/>
          <w:szCs w:val="22"/>
        </w:rPr>
        <w:t xml:space="preserve"> the </w:t>
      </w:r>
      <w:r>
        <w:rPr>
          <w:rFonts w:ascii="Avenir Book" w:hAnsi="Avenir Book" w:cs="Calibri"/>
          <w:sz w:val="22"/>
          <w:szCs w:val="22"/>
        </w:rPr>
        <w:t xml:space="preserve">MOSS and GPR8 </w:t>
      </w:r>
      <w:r w:rsidRPr="00001050">
        <w:rPr>
          <w:rFonts w:ascii="Avenir Book" w:hAnsi="Avenir Book" w:cs="Calibri"/>
          <w:sz w:val="22"/>
          <w:szCs w:val="22"/>
        </w:rPr>
        <w:t xml:space="preserve">could be considered outdated given the significant changes in the </w:t>
      </w:r>
      <w:r w:rsidRPr="00001050">
        <w:rPr>
          <w:rFonts w:ascii="Avenir Book" w:hAnsi="Avenir Book" w:cs="Calibri"/>
          <w:b/>
          <w:bCs/>
          <w:sz w:val="22"/>
          <w:szCs w:val="22"/>
        </w:rPr>
        <w:t>a</w:t>
      </w:r>
      <w:r w:rsidRPr="00001050">
        <w:rPr>
          <w:rFonts w:ascii="Avenir Book" w:hAnsi="Avenir Book" w:cs="Calibri"/>
          <w:sz w:val="22"/>
          <w:szCs w:val="22"/>
        </w:rPr>
        <w:t xml:space="preserve">. </w:t>
      </w:r>
      <w:r w:rsidR="00E247DA">
        <w:rPr>
          <w:rFonts w:ascii="Avenir Book" w:hAnsi="Avenir Book" w:cs="Calibri"/>
          <w:sz w:val="22"/>
          <w:szCs w:val="22"/>
        </w:rPr>
        <w:t xml:space="preserve">global </w:t>
      </w:r>
      <w:r w:rsidR="001B0055">
        <w:rPr>
          <w:rFonts w:ascii="Avenir Book" w:hAnsi="Avenir Book" w:cs="Calibri"/>
          <w:sz w:val="22"/>
          <w:szCs w:val="22"/>
        </w:rPr>
        <w:t xml:space="preserve">and local </w:t>
      </w:r>
      <w:r w:rsidRPr="00001050">
        <w:rPr>
          <w:rFonts w:ascii="Avenir Book" w:hAnsi="Avenir Book" w:cs="Calibri"/>
          <w:sz w:val="22"/>
          <w:szCs w:val="22"/>
        </w:rPr>
        <w:t xml:space="preserve">humanitarian architecture, </w:t>
      </w:r>
      <w:r w:rsidRPr="00001050">
        <w:rPr>
          <w:rFonts w:ascii="Avenir Book" w:hAnsi="Avenir Book" w:cs="Calibri"/>
          <w:b/>
          <w:bCs/>
          <w:sz w:val="22"/>
          <w:szCs w:val="22"/>
        </w:rPr>
        <w:t>b.</w:t>
      </w:r>
      <w:r w:rsidRPr="00001050">
        <w:rPr>
          <w:rFonts w:ascii="Avenir Book" w:hAnsi="Avenir Book" w:cs="Calibri"/>
          <w:sz w:val="22"/>
          <w:szCs w:val="22"/>
        </w:rPr>
        <w:t xml:space="preserve"> the operating environment, and </w:t>
      </w:r>
      <w:r w:rsidRPr="00001050">
        <w:rPr>
          <w:rFonts w:ascii="Avenir Book" w:hAnsi="Avenir Book" w:cs="Calibri"/>
          <w:b/>
          <w:bCs/>
          <w:sz w:val="22"/>
          <w:szCs w:val="22"/>
        </w:rPr>
        <w:t>c.</w:t>
      </w:r>
      <w:r w:rsidRPr="00001050">
        <w:rPr>
          <w:rFonts w:ascii="Avenir Book" w:hAnsi="Avenir Book" w:cs="Calibri"/>
          <w:sz w:val="22"/>
          <w:szCs w:val="22"/>
        </w:rPr>
        <w:t xml:space="preserve"> the way modern non-profits are structured and managed.</w:t>
      </w:r>
      <w:r w:rsidR="00882015">
        <w:rPr>
          <w:rFonts w:ascii="Avenir Book" w:hAnsi="Avenir Book" w:cs="Calibri"/>
          <w:sz w:val="22"/>
          <w:szCs w:val="22"/>
        </w:rPr>
        <w:t xml:space="preserve"> </w:t>
      </w:r>
      <w:r w:rsidRPr="00001050">
        <w:rPr>
          <w:rFonts w:ascii="Avenir Book" w:hAnsi="Avenir Book" w:cs="Calibri"/>
          <w:sz w:val="22"/>
          <w:szCs w:val="22"/>
        </w:rPr>
        <w:t xml:space="preserve">A new project (2022-2025) coordinated by Humanitarian Outcomes and implemented in conjunction with Global Interagency Security Forum (GISF) and the Humanitarian Practice Network (HPN) known as </w:t>
      </w:r>
      <w:r w:rsidRPr="00001050">
        <w:rPr>
          <w:rFonts w:ascii="Avenir Book" w:hAnsi="Avenir Book" w:cs="Calibri"/>
          <w:i/>
          <w:iCs/>
          <w:sz w:val="22"/>
          <w:szCs w:val="22"/>
        </w:rPr>
        <w:t>Research for Improving Humanitarian Coverage, Operational Reach and Effectiveness (CORE)</w:t>
      </w:r>
      <w:r w:rsidRPr="00001050">
        <w:rPr>
          <w:rFonts w:ascii="Avenir Book" w:hAnsi="Avenir Book" w:cs="Calibri"/>
          <w:sz w:val="22"/>
          <w:szCs w:val="22"/>
        </w:rPr>
        <w:t xml:space="preserve"> aims at updating the </w:t>
      </w:r>
      <w:r w:rsidRPr="00001050">
        <w:rPr>
          <w:rFonts w:ascii="Avenir Book" w:hAnsi="Avenir Book" w:cs="Calibri"/>
          <w:i/>
          <w:iCs/>
          <w:sz w:val="22"/>
          <w:szCs w:val="22"/>
        </w:rPr>
        <w:t>Good Practice Review, Operational Security in Violent Environments (GPR8)</w:t>
      </w:r>
      <w:r>
        <w:rPr>
          <w:rFonts w:ascii="Avenir Book" w:hAnsi="Avenir Book" w:cs="Calibri"/>
          <w:i/>
          <w:iCs/>
          <w:sz w:val="22"/>
          <w:szCs w:val="22"/>
        </w:rPr>
        <w:t xml:space="preserve"> as well as producing a ‘state of SRM in the humanitarian sector’ report</w:t>
      </w:r>
      <w:r w:rsidRPr="00001050">
        <w:rPr>
          <w:rFonts w:ascii="Avenir Book" w:hAnsi="Avenir Book" w:cs="Calibri"/>
          <w:i/>
          <w:iCs/>
          <w:sz w:val="22"/>
          <w:szCs w:val="22"/>
        </w:rPr>
        <w:t>.</w:t>
      </w:r>
      <w:r w:rsidR="00882015">
        <w:rPr>
          <w:rFonts w:ascii="Avenir Book" w:hAnsi="Avenir Book" w:cs="Calibri"/>
          <w:i/>
          <w:iCs/>
          <w:sz w:val="22"/>
          <w:szCs w:val="22"/>
        </w:rPr>
        <w:t xml:space="preserve"> </w:t>
      </w:r>
      <w:r w:rsidRPr="00001050">
        <w:rPr>
          <w:rFonts w:ascii="Avenir Book" w:hAnsi="Avenir Book" w:cs="Calibri"/>
          <w:i/>
          <w:iCs/>
          <w:sz w:val="22"/>
          <w:szCs w:val="22"/>
        </w:rPr>
        <w:t>V.3</w:t>
      </w:r>
      <w:r>
        <w:rPr>
          <w:rFonts w:ascii="Avenir Book" w:hAnsi="Avenir Book" w:cs="Calibri"/>
          <w:i/>
          <w:iCs/>
          <w:sz w:val="22"/>
          <w:szCs w:val="22"/>
        </w:rPr>
        <w:t xml:space="preserve"> of GPR8</w:t>
      </w:r>
      <w:r w:rsidRPr="00001050">
        <w:rPr>
          <w:rFonts w:ascii="Avenir Book" w:hAnsi="Avenir Book" w:cs="Calibri"/>
          <w:i/>
          <w:iCs/>
          <w:sz w:val="22"/>
          <w:szCs w:val="22"/>
        </w:rPr>
        <w:t xml:space="preserve"> </w:t>
      </w:r>
      <w:r w:rsidRPr="00001050">
        <w:rPr>
          <w:rFonts w:ascii="Avenir Book" w:hAnsi="Avenir Book" w:cs="Calibri"/>
          <w:sz w:val="22"/>
          <w:szCs w:val="22"/>
        </w:rPr>
        <w:t xml:space="preserve">will reflect the latest </w:t>
      </w:r>
      <w:r w:rsidR="00882015">
        <w:rPr>
          <w:rFonts w:ascii="Avenir Book" w:hAnsi="Avenir Book" w:cs="Calibri"/>
          <w:sz w:val="22"/>
          <w:szCs w:val="22"/>
        </w:rPr>
        <w:t>sector thinking and</w:t>
      </w:r>
      <w:r>
        <w:rPr>
          <w:rFonts w:ascii="Avenir Book" w:hAnsi="Avenir Book" w:cs="Calibri"/>
          <w:sz w:val="22"/>
          <w:szCs w:val="22"/>
        </w:rPr>
        <w:t xml:space="preserve"> </w:t>
      </w:r>
      <w:r w:rsidRPr="00001050">
        <w:rPr>
          <w:rFonts w:ascii="Avenir Book" w:hAnsi="Avenir Book" w:cs="Calibri"/>
          <w:sz w:val="22"/>
          <w:szCs w:val="22"/>
        </w:rPr>
        <w:t xml:space="preserve">cover issues such as localisation, remote management, </w:t>
      </w:r>
      <w:r w:rsidR="003958E5">
        <w:rPr>
          <w:rFonts w:ascii="Avenir Book" w:hAnsi="Avenir Book" w:cs="Calibri"/>
          <w:sz w:val="22"/>
          <w:szCs w:val="22"/>
        </w:rPr>
        <w:t>a person-centered</w:t>
      </w:r>
      <w:r w:rsidRPr="00001050">
        <w:rPr>
          <w:rFonts w:ascii="Avenir Book" w:hAnsi="Avenir Book" w:cs="Calibri"/>
          <w:sz w:val="22"/>
          <w:szCs w:val="22"/>
        </w:rPr>
        <w:t xml:space="preserve"> approach, access negotiations, global epidemics, and more.</w:t>
      </w:r>
      <w:r w:rsidR="00882015">
        <w:rPr>
          <w:rFonts w:ascii="Avenir Book" w:hAnsi="Avenir Book" w:cs="Calibri"/>
          <w:sz w:val="22"/>
          <w:szCs w:val="22"/>
        </w:rPr>
        <w:t xml:space="preserve"> </w:t>
      </w:r>
      <w:r w:rsidRPr="00001050">
        <w:rPr>
          <w:rFonts w:ascii="Avenir Book" w:hAnsi="Avenir Book" w:cs="Calibri"/>
          <w:sz w:val="22"/>
          <w:szCs w:val="22"/>
        </w:rPr>
        <w:t xml:space="preserve">It is anticipated the revised version of GPR8 will be published </w:t>
      </w:r>
      <w:r>
        <w:rPr>
          <w:rFonts w:ascii="Avenir Book" w:hAnsi="Avenir Book" w:cs="Calibri"/>
          <w:sz w:val="22"/>
          <w:szCs w:val="22"/>
        </w:rPr>
        <w:t>in</w:t>
      </w:r>
      <w:r w:rsidRPr="00001050">
        <w:rPr>
          <w:rFonts w:ascii="Avenir Book" w:hAnsi="Avenir Book" w:cs="Calibri"/>
          <w:sz w:val="22"/>
          <w:szCs w:val="22"/>
        </w:rPr>
        <w:t xml:space="preserve"> 2024.</w:t>
      </w:r>
    </w:p>
    <w:p w14:paraId="3FFD5DB5" w14:textId="77777777" w:rsidR="00172F1D" w:rsidRPr="00001050" w:rsidRDefault="00172F1D" w:rsidP="00172F1D">
      <w:pPr>
        <w:jc w:val="both"/>
        <w:rPr>
          <w:rFonts w:ascii="Avenir Book" w:hAnsi="Avenir Book" w:cs="Calibri"/>
          <w:sz w:val="22"/>
          <w:szCs w:val="22"/>
        </w:rPr>
      </w:pPr>
    </w:p>
    <w:p w14:paraId="7600B69A" w14:textId="54703818" w:rsidR="00172F1D" w:rsidRDefault="00172F1D" w:rsidP="00172F1D">
      <w:pPr>
        <w:jc w:val="both"/>
        <w:rPr>
          <w:rFonts w:ascii="Avenir Book" w:hAnsi="Avenir Book" w:cs="Calibri"/>
          <w:sz w:val="22"/>
          <w:szCs w:val="22"/>
        </w:rPr>
      </w:pPr>
      <w:r w:rsidRPr="00001050">
        <w:rPr>
          <w:rFonts w:ascii="Avenir Book" w:hAnsi="Avenir Book" w:cs="Calibri"/>
          <w:sz w:val="22"/>
          <w:szCs w:val="22"/>
        </w:rPr>
        <w:t xml:space="preserve">While this is a significant development expected to offer a great wealth of new knowledge, the document will still be oriented towards field operations </w:t>
      </w:r>
      <w:r w:rsidR="00882015">
        <w:rPr>
          <w:rFonts w:ascii="Avenir Book" w:hAnsi="Avenir Book" w:cs="Calibri"/>
          <w:sz w:val="22"/>
          <w:szCs w:val="22"/>
        </w:rPr>
        <w:t>to strengthen country offices and keep</w:t>
      </w:r>
      <w:r w:rsidRPr="00001050">
        <w:rPr>
          <w:rFonts w:ascii="Avenir Book" w:hAnsi="Avenir Book" w:cs="Calibri"/>
          <w:sz w:val="22"/>
          <w:szCs w:val="22"/>
        </w:rPr>
        <w:t xml:space="preserve"> aid workers safe. </w:t>
      </w:r>
    </w:p>
    <w:p w14:paraId="146A2796" w14:textId="77777777" w:rsidR="00172F1D" w:rsidRDefault="00172F1D" w:rsidP="00172F1D">
      <w:pPr>
        <w:jc w:val="both"/>
        <w:rPr>
          <w:rFonts w:ascii="Avenir Book" w:hAnsi="Avenir Book" w:cs="Calibri"/>
          <w:sz w:val="22"/>
          <w:szCs w:val="22"/>
        </w:rPr>
      </w:pPr>
    </w:p>
    <w:p w14:paraId="477D5FDC" w14:textId="3E3030FE" w:rsidR="00172F1D" w:rsidRDefault="00172F1D" w:rsidP="00172F1D">
      <w:pPr>
        <w:jc w:val="both"/>
        <w:rPr>
          <w:rFonts w:ascii="Avenir Book" w:hAnsi="Avenir Book" w:cs="Calibri"/>
          <w:sz w:val="22"/>
          <w:szCs w:val="22"/>
        </w:rPr>
      </w:pPr>
      <w:r>
        <w:rPr>
          <w:rFonts w:ascii="Avenir Book" w:hAnsi="Avenir Book" w:cs="Calibri"/>
          <w:b/>
          <w:bCs/>
          <w:i/>
          <w:iCs/>
          <w:sz w:val="22"/>
          <w:szCs w:val="22"/>
        </w:rPr>
        <w:t xml:space="preserve">Project </w:t>
      </w:r>
      <w:r w:rsidRPr="00FD2AD3">
        <w:rPr>
          <w:rFonts w:ascii="Avenir Book" w:hAnsi="Avenir Book" w:cs="Calibri"/>
          <w:b/>
          <w:bCs/>
          <w:i/>
          <w:iCs/>
          <w:sz w:val="22"/>
          <w:szCs w:val="22"/>
        </w:rPr>
        <w:t>Scope:</w:t>
      </w:r>
      <w:r>
        <w:rPr>
          <w:rFonts w:ascii="Avenir Book" w:hAnsi="Avenir Book" w:cs="Calibri"/>
          <w:sz w:val="22"/>
          <w:szCs w:val="22"/>
        </w:rPr>
        <w:t xml:space="preserve"> </w:t>
      </w:r>
      <w:r w:rsidRPr="00001050">
        <w:rPr>
          <w:rFonts w:ascii="Avenir Book" w:hAnsi="Avenir Book" w:cs="Calibri"/>
          <w:sz w:val="22"/>
          <w:szCs w:val="22"/>
        </w:rPr>
        <w:t xml:space="preserve">With that in mind, GISF has recognised the need to develop a community of practice </w:t>
      </w:r>
      <w:r w:rsidRPr="000E1784">
        <w:rPr>
          <w:rFonts w:ascii="Avenir Book" w:hAnsi="Avenir Book" w:cs="Calibri"/>
          <w:b/>
          <w:bCs/>
          <w:sz w:val="22"/>
          <w:szCs w:val="22"/>
        </w:rPr>
        <w:t>SRM</w:t>
      </w:r>
      <w:r>
        <w:rPr>
          <w:rFonts w:ascii="Avenir Book" w:hAnsi="Avenir Book" w:cs="Calibri"/>
          <w:sz w:val="22"/>
          <w:szCs w:val="22"/>
        </w:rPr>
        <w:t xml:space="preserve"> </w:t>
      </w:r>
      <w:r w:rsidRPr="00001050">
        <w:rPr>
          <w:rFonts w:ascii="Avenir Book" w:hAnsi="Avenir Book" w:cs="Calibri"/>
          <w:b/>
          <w:bCs/>
          <w:sz w:val="22"/>
          <w:szCs w:val="22"/>
        </w:rPr>
        <w:t xml:space="preserve">Policy </w:t>
      </w:r>
      <w:r w:rsidR="00E247DA">
        <w:rPr>
          <w:rFonts w:ascii="Avenir Book" w:hAnsi="Avenir Book" w:cs="Calibri"/>
          <w:b/>
          <w:bCs/>
          <w:sz w:val="22"/>
          <w:szCs w:val="22"/>
        </w:rPr>
        <w:t xml:space="preserve">Resource and </w:t>
      </w:r>
      <w:r w:rsidRPr="00001050">
        <w:rPr>
          <w:rFonts w:ascii="Avenir Book" w:hAnsi="Avenir Book" w:cs="Calibri"/>
          <w:b/>
          <w:bCs/>
          <w:sz w:val="22"/>
          <w:szCs w:val="22"/>
        </w:rPr>
        <w:t>Tool</w:t>
      </w:r>
      <w:r>
        <w:rPr>
          <w:rFonts w:ascii="Avenir Book" w:hAnsi="Avenir Book" w:cs="Calibri"/>
          <w:b/>
          <w:bCs/>
          <w:sz w:val="22"/>
          <w:szCs w:val="22"/>
        </w:rPr>
        <w:t>kit</w:t>
      </w:r>
      <w:r w:rsidRPr="00001050">
        <w:rPr>
          <w:rFonts w:ascii="Avenir Book" w:hAnsi="Avenir Book" w:cs="Calibri"/>
          <w:sz w:val="22"/>
          <w:szCs w:val="22"/>
        </w:rPr>
        <w:t xml:space="preserve"> as a higher-level </w:t>
      </w:r>
      <w:r w:rsidR="00E247DA">
        <w:rPr>
          <w:rFonts w:ascii="Avenir Book" w:hAnsi="Avenir Book" w:cs="Calibri"/>
          <w:sz w:val="22"/>
          <w:szCs w:val="22"/>
        </w:rPr>
        <w:t xml:space="preserve">strategic </w:t>
      </w:r>
      <w:r w:rsidRPr="00001050">
        <w:rPr>
          <w:rFonts w:ascii="Avenir Book" w:hAnsi="Avenir Book" w:cs="Calibri"/>
          <w:sz w:val="22"/>
          <w:szCs w:val="22"/>
        </w:rPr>
        <w:t>guide offering Headquarter Offices a pathway for recognising security as a business risk</w:t>
      </w:r>
      <w:r>
        <w:rPr>
          <w:rFonts w:ascii="Avenir Book" w:hAnsi="Avenir Book" w:cs="Calibri"/>
          <w:sz w:val="22"/>
          <w:szCs w:val="22"/>
        </w:rPr>
        <w:t xml:space="preserve"> and linking with some of the most </w:t>
      </w:r>
      <w:r w:rsidRPr="00001050">
        <w:rPr>
          <w:rFonts w:ascii="Avenir Book" w:hAnsi="Avenir Book" w:cs="Calibri"/>
          <w:sz w:val="22"/>
          <w:szCs w:val="22"/>
        </w:rPr>
        <w:t>current</w:t>
      </w:r>
      <w:r>
        <w:rPr>
          <w:rFonts w:ascii="Avenir Book" w:hAnsi="Avenir Book" w:cs="Calibri"/>
          <w:sz w:val="22"/>
          <w:szCs w:val="22"/>
        </w:rPr>
        <w:t xml:space="preserve"> sectoral debates </w:t>
      </w:r>
      <w:r w:rsidRPr="00001050">
        <w:rPr>
          <w:rFonts w:ascii="Avenir Book" w:hAnsi="Avenir Book" w:cs="Calibri"/>
          <w:sz w:val="22"/>
          <w:szCs w:val="22"/>
        </w:rPr>
        <w:t>and acting accordingly to identify effective and appropriate solutions.</w:t>
      </w:r>
    </w:p>
    <w:p w14:paraId="2FD367DE" w14:textId="77777777" w:rsidR="00172F1D" w:rsidRDefault="00172F1D" w:rsidP="00172F1D">
      <w:pPr>
        <w:jc w:val="both"/>
        <w:rPr>
          <w:rFonts w:ascii="Avenir Book" w:hAnsi="Avenir Book" w:cs="Calibri"/>
          <w:sz w:val="22"/>
          <w:szCs w:val="22"/>
        </w:rPr>
      </w:pPr>
    </w:p>
    <w:p w14:paraId="2DE1C263" w14:textId="333ABDF5" w:rsidR="00AE6284" w:rsidRDefault="00172F1D" w:rsidP="00172F1D">
      <w:pPr>
        <w:jc w:val="both"/>
        <w:rPr>
          <w:rFonts w:ascii="Avenir Book" w:hAnsi="Avenir Book" w:cs="Calibri"/>
          <w:sz w:val="22"/>
          <w:szCs w:val="22"/>
        </w:rPr>
      </w:pPr>
      <w:r>
        <w:rPr>
          <w:rFonts w:ascii="Avenir Book" w:hAnsi="Avenir Book" w:cs="Calibri"/>
          <w:sz w:val="22"/>
          <w:szCs w:val="22"/>
        </w:rPr>
        <w:t xml:space="preserve">Each of the </w:t>
      </w:r>
      <w:r>
        <w:rPr>
          <w:rFonts w:ascii="Avenir Book" w:hAnsi="Avenir Book" w:cs="Calibri"/>
          <w:sz w:val="22"/>
          <w:szCs w:val="22"/>
          <w:u w:val="single"/>
        </w:rPr>
        <w:t>suggested</w:t>
      </w:r>
      <w:r w:rsidRPr="00FD2AD3">
        <w:rPr>
          <w:rFonts w:ascii="Avenir Book" w:hAnsi="Avenir Book" w:cs="Calibri"/>
          <w:sz w:val="22"/>
          <w:szCs w:val="22"/>
          <w:u w:val="single"/>
        </w:rPr>
        <w:t xml:space="preserve"> </w:t>
      </w:r>
      <w:r w:rsidR="00AE6284">
        <w:rPr>
          <w:rFonts w:ascii="Avenir Book" w:hAnsi="Avenir Book" w:cs="Calibri"/>
          <w:sz w:val="22"/>
          <w:szCs w:val="22"/>
          <w:u w:val="single"/>
        </w:rPr>
        <w:t xml:space="preserve">modules/ </w:t>
      </w:r>
      <w:r>
        <w:rPr>
          <w:rFonts w:ascii="Avenir Book" w:hAnsi="Avenir Book" w:cs="Calibri"/>
          <w:sz w:val="22"/>
          <w:szCs w:val="22"/>
          <w:u w:val="single"/>
        </w:rPr>
        <w:t>thematic areas</w:t>
      </w:r>
      <w:r>
        <w:rPr>
          <w:rFonts w:ascii="Avenir Book" w:hAnsi="Avenir Book" w:cs="Calibri"/>
          <w:sz w:val="22"/>
          <w:szCs w:val="22"/>
        </w:rPr>
        <w:t xml:space="preserve"> will</w:t>
      </w:r>
      <w:r w:rsidR="00AE6284">
        <w:rPr>
          <w:rFonts w:ascii="Avenir Book" w:hAnsi="Avenir Book" w:cs="Calibri"/>
          <w:sz w:val="22"/>
          <w:szCs w:val="22"/>
        </w:rPr>
        <w:t>:</w:t>
      </w:r>
      <w:r>
        <w:rPr>
          <w:rFonts w:ascii="Avenir Book" w:hAnsi="Avenir Book" w:cs="Calibri"/>
          <w:sz w:val="22"/>
          <w:szCs w:val="22"/>
        </w:rPr>
        <w:t xml:space="preserve"> </w:t>
      </w:r>
    </w:p>
    <w:p w14:paraId="7E3731F5" w14:textId="64B598E7" w:rsidR="00AE6284" w:rsidRDefault="00172F1D" w:rsidP="00172F1D">
      <w:pPr>
        <w:jc w:val="both"/>
        <w:rPr>
          <w:rFonts w:ascii="Avenir Book" w:hAnsi="Avenir Book" w:cs="Calibri"/>
          <w:sz w:val="22"/>
          <w:szCs w:val="22"/>
        </w:rPr>
      </w:pPr>
      <w:r w:rsidRPr="00DB39CA">
        <w:rPr>
          <w:rFonts w:ascii="Avenir Book" w:hAnsi="Avenir Book" w:cs="Calibri"/>
          <w:b/>
          <w:bCs/>
          <w:sz w:val="22"/>
          <w:szCs w:val="22"/>
        </w:rPr>
        <w:t>a.</w:t>
      </w:r>
      <w:r>
        <w:rPr>
          <w:rFonts w:ascii="Avenir Book" w:hAnsi="Avenir Book" w:cs="Calibri"/>
          <w:sz w:val="22"/>
          <w:szCs w:val="22"/>
        </w:rPr>
        <w:t xml:space="preserve"> </w:t>
      </w:r>
      <w:r w:rsidR="00823AC6">
        <w:rPr>
          <w:rFonts w:ascii="Avenir Book" w:hAnsi="Avenir Book" w:cs="Calibri"/>
          <w:sz w:val="22"/>
          <w:szCs w:val="22"/>
        </w:rPr>
        <w:t>I</w:t>
      </w:r>
      <w:r>
        <w:rPr>
          <w:rFonts w:ascii="Avenir Book" w:hAnsi="Avenir Book" w:cs="Calibri"/>
          <w:sz w:val="22"/>
          <w:szCs w:val="22"/>
        </w:rPr>
        <w:t xml:space="preserve">ntroduce the debate reflecting the most current and informed discussions relating to SRM </w:t>
      </w:r>
    </w:p>
    <w:p w14:paraId="42A31017" w14:textId="77777777" w:rsidR="00AE6284" w:rsidRDefault="00172F1D" w:rsidP="00172F1D">
      <w:pPr>
        <w:jc w:val="both"/>
        <w:rPr>
          <w:rFonts w:ascii="Avenir Book" w:hAnsi="Avenir Book" w:cs="Calibri"/>
          <w:sz w:val="22"/>
          <w:szCs w:val="22"/>
        </w:rPr>
      </w:pPr>
      <w:r w:rsidRPr="00DB39CA">
        <w:rPr>
          <w:rFonts w:ascii="Avenir Book" w:hAnsi="Avenir Book" w:cs="Calibri"/>
          <w:b/>
          <w:bCs/>
          <w:sz w:val="22"/>
          <w:szCs w:val="22"/>
        </w:rPr>
        <w:t>b</w:t>
      </w:r>
      <w:r>
        <w:rPr>
          <w:rFonts w:ascii="Avenir Book" w:hAnsi="Avenir Book" w:cs="Calibri"/>
          <w:b/>
          <w:bCs/>
          <w:sz w:val="22"/>
          <w:szCs w:val="22"/>
        </w:rPr>
        <w:t xml:space="preserve">. </w:t>
      </w:r>
      <w:r>
        <w:rPr>
          <w:rFonts w:ascii="Avenir Book" w:hAnsi="Avenir Book" w:cs="Calibri"/>
          <w:sz w:val="22"/>
          <w:szCs w:val="22"/>
        </w:rPr>
        <w:t xml:space="preserve">Present the challenges and opportunities </w:t>
      </w:r>
    </w:p>
    <w:p w14:paraId="002DDB32" w14:textId="77777777" w:rsidR="00AE6284" w:rsidRDefault="00172F1D" w:rsidP="00172F1D">
      <w:pPr>
        <w:jc w:val="both"/>
        <w:rPr>
          <w:rFonts w:ascii="Avenir Book" w:hAnsi="Avenir Book" w:cstheme="majorHAnsi"/>
          <w:sz w:val="22"/>
          <w:szCs w:val="22"/>
        </w:rPr>
      </w:pPr>
      <w:r w:rsidRPr="00DB39CA">
        <w:rPr>
          <w:rFonts w:ascii="Avenir Book" w:hAnsi="Avenir Book" w:cs="Calibri"/>
          <w:b/>
          <w:bCs/>
          <w:sz w:val="22"/>
          <w:szCs w:val="22"/>
        </w:rPr>
        <w:t>c.</w:t>
      </w:r>
      <w:r>
        <w:rPr>
          <w:rFonts w:ascii="Avenir Book" w:hAnsi="Avenir Book" w:cs="Calibri"/>
          <w:b/>
          <w:bCs/>
          <w:sz w:val="22"/>
          <w:szCs w:val="22"/>
        </w:rPr>
        <w:t xml:space="preserve"> </w:t>
      </w:r>
      <w:r w:rsidRPr="00DB39CA">
        <w:rPr>
          <w:rFonts w:ascii="Avenir Book" w:hAnsi="Avenir Book" w:cs="Calibri"/>
          <w:sz w:val="22"/>
          <w:szCs w:val="22"/>
        </w:rPr>
        <w:t xml:space="preserve">Offer organizational pathways </w:t>
      </w:r>
      <w:r>
        <w:rPr>
          <w:rFonts w:ascii="Avenir Book" w:hAnsi="Avenir Book" w:cs="Calibri"/>
          <w:sz w:val="22"/>
          <w:szCs w:val="22"/>
        </w:rPr>
        <w:t>or else consideration options</w:t>
      </w:r>
      <w:r w:rsidRPr="00DB39CA">
        <w:rPr>
          <w:rFonts w:ascii="Avenir Book" w:hAnsi="Avenir Book" w:cs="Calibri"/>
          <w:sz w:val="22"/>
          <w:szCs w:val="22"/>
        </w:rPr>
        <w:t xml:space="preserve"> that will enable senior leadership to shape </w:t>
      </w:r>
      <w:r>
        <w:rPr>
          <w:rFonts w:ascii="Avenir Book" w:hAnsi="Avenir Book" w:cs="Calibri"/>
          <w:sz w:val="22"/>
          <w:szCs w:val="22"/>
        </w:rPr>
        <w:t>their</w:t>
      </w:r>
      <w:r w:rsidRPr="00DB39CA">
        <w:rPr>
          <w:rFonts w:ascii="Avenir Book" w:hAnsi="Avenir Book" w:cs="Calibri"/>
          <w:sz w:val="22"/>
          <w:szCs w:val="22"/>
        </w:rPr>
        <w:t xml:space="preserve"> policy principle for each of the thematic</w:t>
      </w:r>
      <w:r>
        <w:rPr>
          <w:rFonts w:ascii="Avenir Book" w:hAnsi="Avenir Book" w:cs="Calibri"/>
          <w:sz w:val="22"/>
          <w:szCs w:val="22"/>
        </w:rPr>
        <w:t xml:space="preserve"> </w:t>
      </w:r>
      <w:r>
        <w:rPr>
          <w:rFonts w:ascii="Avenir Book" w:hAnsi="Avenir Book" w:cstheme="majorHAnsi"/>
          <w:sz w:val="22"/>
          <w:szCs w:val="22"/>
        </w:rPr>
        <w:t>areas</w:t>
      </w:r>
      <w:r w:rsidR="00AE6284">
        <w:rPr>
          <w:rFonts w:ascii="Avenir Book" w:hAnsi="Avenir Book" w:cstheme="majorHAnsi"/>
          <w:sz w:val="22"/>
          <w:szCs w:val="22"/>
        </w:rPr>
        <w:t xml:space="preserve"> </w:t>
      </w:r>
    </w:p>
    <w:p w14:paraId="6D5861F1" w14:textId="59D45A7C" w:rsidR="00AE6284" w:rsidRDefault="00AE6284" w:rsidP="00AE6284">
      <w:pPr>
        <w:jc w:val="both"/>
        <w:rPr>
          <w:rFonts w:ascii="Avenir Book" w:hAnsi="Avenir Book" w:cstheme="majorHAnsi"/>
          <w:sz w:val="22"/>
          <w:szCs w:val="22"/>
        </w:rPr>
      </w:pPr>
      <w:r w:rsidRPr="00AE6284">
        <w:rPr>
          <w:rFonts w:ascii="Avenir Book" w:hAnsi="Avenir Book" w:cstheme="majorHAnsi"/>
          <w:b/>
          <w:bCs/>
          <w:sz w:val="22"/>
          <w:szCs w:val="22"/>
        </w:rPr>
        <w:lastRenderedPageBreak/>
        <w:t>d.</w:t>
      </w:r>
      <w:r>
        <w:rPr>
          <w:rFonts w:ascii="Avenir Book" w:hAnsi="Avenir Book" w:cstheme="majorHAnsi"/>
          <w:b/>
          <w:bCs/>
          <w:sz w:val="22"/>
          <w:szCs w:val="22"/>
        </w:rPr>
        <w:t xml:space="preserve"> </w:t>
      </w:r>
      <w:r w:rsidRPr="00AE6284">
        <w:rPr>
          <w:rFonts w:ascii="Avenir Book" w:hAnsi="Avenir Book" w:cstheme="majorHAnsi"/>
          <w:sz w:val="22"/>
          <w:szCs w:val="22"/>
        </w:rPr>
        <w:t>Be accompanied by a technical</w:t>
      </w:r>
      <w:r>
        <w:rPr>
          <w:rFonts w:ascii="Avenir Book" w:hAnsi="Avenir Book" w:cstheme="majorHAnsi"/>
          <w:sz w:val="22"/>
          <w:szCs w:val="22"/>
        </w:rPr>
        <w:t xml:space="preserve"> </w:t>
      </w:r>
      <w:r w:rsidRPr="00AE6284">
        <w:rPr>
          <w:rFonts w:ascii="Avenir Book" w:hAnsi="Avenir Book" w:cstheme="majorHAnsi"/>
          <w:sz w:val="22"/>
          <w:szCs w:val="22"/>
        </w:rPr>
        <w:t>toolkit</w:t>
      </w:r>
      <w:r>
        <w:rPr>
          <w:rFonts w:ascii="Avenir Book" w:hAnsi="Avenir Book" w:cstheme="majorHAnsi"/>
          <w:sz w:val="22"/>
          <w:szCs w:val="22"/>
        </w:rPr>
        <w:t xml:space="preserve"> as needed</w:t>
      </w:r>
    </w:p>
    <w:p w14:paraId="42A03B8F" w14:textId="77777777" w:rsidR="00E247DA" w:rsidRDefault="00E247DA" w:rsidP="00AE6284">
      <w:pPr>
        <w:jc w:val="both"/>
        <w:rPr>
          <w:rFonts w:ascii="Avenir Book" w:hAnsi="Avenir Book" w:cstheme="majorHAnsi"/>
          <w:sz w:val="22"/>
          <w:szCs w:val="22"/>
        </w:rPr>
      </w:pPr>
    </w:p>
    <w:p w14:paraId="29431F1E" w14:textId="283A131F" w:rsidR="00172F1D" w:rsidRPr="00AE6284" w:rsidRDefault="00172F1D" w:rsidP="00AE6284">
      <w:pPr>
        <w:jc w:val="both"/>
        <w:rPr>
          <w:rFonts w:ascii="Avenir Book" w:hAnsi="Avenir Book" w:cstheme="majorHAnsi"/>
          <w:sz w:val="22"/>
          <w:szCs w:val="22"/>
        </w:rPr>
      </w:pPr>
      <w:r>
        <w:rPr>
          <w:rFonts w:ascii="Avenir Book" w:hAnsi="Avenir Book" w:cs="Calibri"/>
          <w:sz w:val="22"/>
          <w:szCs w:val="22"/>
        </w:rPr>
        <w:t>While t</w:t>
      </w:r>
      <w:r w:rsidRPr="00001050">
        <w:rPr>
          <w:rFonts w:ascii="Avenir Book" w:hAnsi="Avenir Book" w:cs="Calibri"/>
          <w:sz w:val="22"/>
          <w:szCs w:val="22"/>
        </w:rPr>
        <w:t xml:space="preserve">he primary users of the </w:t>
      </w:r>
      <w:r w:rsidR="00E247DA" w:rsidRPr="00E247DA">
        <w:rPr>
          <w:rFonts w:ascii="Avenir Book" w:hAnsi="Avenir Book" w:cs="Calibri"/>
          <w:i/>
          <w:iCs/>
          <w:sz w:val="22"/>
          <w:szCs w:val="22"/>
        </w:rPr>
        <w:t>SRM Policy Resouce and T</w:t>
      </w:r>
      <w:r w:rsidRPr="00E247DA">
        <w:rPr>
          <w:rFonts w:ascii="Avenir Book" w:hAnsi="Avenir Book" w:cs="Calibri"/>
          <w:i/>
          <w:iCs/>
          <w:sz w:val="22"/>
          <w:szCs w:val="22"/>
        </w:rPr>
        <w:t>oolkit</w:t>
      </w:r>
      <w:r w:rsidRPr="00001050">
        <w:rPr>
          <w:rFonts w:ascii="Avenir Book" w:hAnsi="Avenir Book" w:cs="Calibri"/>
          <w:sz w:val="22"/>
          <w:szCs w:val="22"/>
        </w:rPr>
        <w:t xml:space="preserve"> will b</w:t>
      </w:r>
      <w:r w:rsidR="00AE6284">
        <w:rPr>
          <w:rFonts w:ascii="Avenir Book" w:hAnsi="Avenir Book" w:cs="Calibri"/>
          <w:sz w:val="22"/>
          <w:szCs w:val="22"/>
        </w:rPr>
        <w:t xml:space="preserve">e </w:t>
      </w:r>
      <w:r w:rsidRPr="00001050">
        <w:rPr>
          <w:rFonts w:ascii="Avenir Book" w:hAnsi="Avenir Book" w:cs="Calibri"/>
          <w:sz w:val="22"/>
          <w:szCs w:val="22"/>
        </w:rPr>
        <w:t xml:space="preserve">the staff with direct responsibility for developing and implementing the organisational </w:t>
      </w:r>
      <w:r>
        <w:rPr>
          <w:rFonts w:ascii="Avenir Book" w:hAnsi="Avenir Book" w:cs="Calibri"/>
          <w:sz w:val="22"/>
          <w:szCs w:val="22"/>
        </w:rPr>
        <w:t>SRM</w:t>
      </w:r>
      <w:r w:rsidRPr="00001050">
        <w:rPr>
          <w:rFonts w:ascii="Avenir Book" w:hAnsi="Avenir Book" w:cs="Calibri"/>
          <w:sz w:val="22"/>
          <w:szCs w:val="22"/>
        </w:rPr>
        <w:t xml:space="preserve"> strategy</w:t>
      </w:r>
      <w:r>
        <w:rPr>
          <w:rFonts w:ascii="Avenir Book" w:hAnsi="Avenir Book" w:cs="Calibri"/>
          <w:sz w:val="22"/>
          <w:szCs w:val="22"/>
        </w:rPr>
        <w:t xml:space="preserve"> at the HQ level, given the interdisciplinary nature of this product, senior leaders from other streams of work will benefit too</w:t>
      </w:r>
      <w:r w:rsidRPr="00001050">
        <w:rPr>
          <w:rFonts w:ascii="Avenir Book" w:hAnsi="Avenir Book" w:cs="Calibri"/>
          <w:sz w:val="22"/>
          <w:szCs w:val="22"/>
        </w:rPr>
        <w:t>.</w:t>
      </w:r>
      <w:r w:rsidR="00882015">
        <w:rPr>
          <w:rFonts w:ascii="Avenir Book" w:hAnsi="Avenir Book" w:cs="Calibri"/>
          <w:sz w:val="22"/>
          <w:szCs w:val="22"/>
        </w:rPr>
        <w:t xml:space="preserve"> </w:t>
      </w:r>
      <w:r>
        <w:rPr>
          <w:rFonts w:ascii="Avenir Book" w:hAnsi="Avenir Book" w:cs="Calibri"/>
          <w:sz w:val="22"/>
          <w:szCs w:val="22"/>
        </w:rPr>
        <w:t>The toolkit</w:t>
      </w:r>
      <w:r w:rsidRPr="00001050">
        <w:rPr>
          <w:rFonts w:ascii="Avenir Book" w:hAnsi="Avenir Book" w:cs="Calibri"/>
          <w:sz w:val="22"/>
          <w:szCs w:val="22"/>
        </w:rPr>
        <w:t xml:space="preserve"> </w:t>
      </w:r>
      <w:r w:rsidR="00E247DA">
        <w:rPr>
          <w:rFonts w:ascii="Avenir Book" w:hAnsi="Avenir Book" w:cs="Calibri"/>
          <w:sz w:val="22"/>
          <w:szCs w:val="22"/>
        </w:rPr>
        <w:t xml:space="preserve">part </w:t>
      </w:r>
      <w:r w:rsidRPr="00001050">
        <w:rPr>
          <w:rFonts w:ascii="Avenir Book" w:hAnsi="Avenir Book" w:cs="Calibri"/>
          <w:sz w:val="22"/>
          <w:szCs w:val="22"/>
        </w:rPr>
        <w:t xml:space="preserve">will include guidance on </w:t>
      </w:r>
      <w:r w:rsidRPr="004E61AD">
        <w:rPr>
          <w:rFonts w:ascii="Avenir Book" w:hAnsi="Avenir Book" w:cs="Calibri"/>
          <w:sz w:val="22"/>
          <w:szCs w:val="22"/>
          <w:u w:val="single"/>
        </w:rPr>
        <w:t>good practice</w:t>
      </w:r>
      <w:r>
        <w:rPr>
          <w:rFonts w:ascii="Avenir Book" w:hAnsi="Avenir Book" w:cs="Calibri"/>
          <w:sz w:val="22"/>
          <w:szCs w:val="22"/>
          <w:u w:val="single"/>
        </w:rPr>
        <w:t>s</w:t>
      </w:r>
      <w:r w:rsidRPr="004E61AD">
        <w:rPr>
          <w:rFonts w:ascii="Avenir Book" w:hAnsi="Avenir Book" w:cs="Calibri"/>
          <w:sz w:val="22"/>
          <w:szCs w:val="22"/>
          <w:u w:val="single"/>
        </w:rPr>
        <w:t xml:space="preserve"> and policy principles</w:t>
      </w:r>
      <w:r w:rsidRPr="00001050">
        <w:rPr>
          <w:rFonts w:ascii="Avenir Book" w:hAnsi="Avenir Book" w:cs="Calibri"/>
          <w:sz w:val="22"/>
          <w:szCs w:val="22"/>
        </w:rPr>
        <w:t xml:space="preserve"> in the different thematic areas</w:t>
      </w:r>
      <w:r w:rsidR="00882015">
        <w:rPr>
          <w:rFonts w:ascii="Avenir Book" w:hAnsi="Avenir Book" w:cs="Calibri"/>
          <w:sz w:val="22"/>
          <w:szCs w:val="22"/>
        </w:rPr>
        <w:t>,</w:t>
      </w:r>
      <w:r>
        <w:rPr>
          <w:rFonts w:ascii="Avenir Book" w:hAnsi="Avenir Book" w:cs="Calibri"/>
          <w:sz w:val="22"/>
          <w:szCs w:val="22"/>
        </w:rPr>
        <w:t xml:space="preserve"> and therefore</w:t>
      </w:r>
      <w:r w:rsidRPr="00001050">
        <w:rPr>
          <w:rFonts w:ascii="Avenir Book" w:hAnsi="Avenir Book" w:cs="Calibri"/>
          <w:sz w:val="22"/>
          <w:szCs w:val="22"/>
        </w:rPr>
        <w:t>, to ensure organisational and culture change, th</w:t>
      </w:r>
      <w:r>
        <w:rPr>
          <w:rFonts w:ascii="Avenir Book" w:hAnsi="Avenir Book" w:cs="Calibri"/>
          <w:sz w:val="22"/>
          <w:szCs w:val="22"/>
        </w:rPr>
        <w:t>ose with responsibility for SRM</w:t>
      </w:r>
      <w:r w:rsidRPr="00001050">
        <w:rPr>
          <w:rFonts w:ascii="Avenir Book" w:hAnsi="Avenir Book" w:cs="Calibri"/>
          <w:sz w:val="22"/>
          <w:szCs w:val="22"/>
        </w:rPr>
        <w:t xml:space="preserve"> must also be able to influence board members, senior management, and other </w:t>
      </w:r>
      <w:r>
        <w:rPr>
          <w:rFonts w:ascii="Avenir Book" w:hAnsi="Avenir Book" w:cs="Calibri"/>
          <w:sz w:val="22"/>
          <w:szCs w:val="22"/>
        </w:rPr>
        <w:t>function</w:t>
      </w:r>
      <w:r w:rsidRPr="00001050">
        <w:rPr>
          <w:rFonts w:ascii="Avenir Book" w:hAnsi="Avenir Book" w:cs="Calibri"/>
          <w:sz w:val="22"/>
          <w:szCs w:val="22"/>
        </w:rPr>
        <w:t xml:space="preserve"> leads, such as Human Resources</w:t>
      </w:r>
      <w:r w:rsidR="00882015">
        <w:rPr>
          <w:rFonts w:ascii="Avenir Book" w:hAnsi="Avenir Book" w:cs="Calibri"/>
          <w:sz w:val="22"/>
          <w:szCs w:val="22"/>
        </w:rPr>
        <w:t>,</w:t>
      </w:r>
      <w:r>
        <w:rPr>
          <w:rFonts w:ascii="Avenir Book" w:hAnsi="Avenir Book" w:cs="Calibri"/>
          <w:sz w:val="22"/>
          <w:szCs w:val="22"/>
        </w:rPr>
        <w:t xml:space="preserve"> etc.</w:t>
      </w:r>
      <w:r w:rsidR="00882015">
        <w:rPr>
          <w:rFonts w:ascii="Avenir Book" w:hAnsi="Avenir Book" w:cs="Calibri"/>
          <w:sz w:val="22"/>
          <w:szCs w:val="22"/>
        </w:rPr>
        <w:t xml:space="preserve"> </w:t>
      </w:r>
      <w:r w:rsidRPr="00001050">
        <w:rPr>
          <w:rFonts w:ascii="Avenir Book" w:hAnsi="Avenir Book" w:cs="Calibri"/>
          <w:sz w:val="22"/>
          <w:szCs w:val="22"/>
        </w:rPr>
        <w:t xml:space="preserve">Therefore, each module </w:t>
      </w:r>
      <w:r>
        <w:rPr>
          <w:rFonts w:ascii="Avenir Book" w:hAnsi="Avenir Book" w:cs="Calibri"/>
          <w:sz w:val="22"/>
          <w:szCs w:val="22"/>
        </w:rPr>
        <w:t xml:space="preserve">will </w:t>
      </w:r>
      <w:r w:rsidRPr="00001050">
        <w:rPr>
          <w:rFonts w:ascii="Avenir Book" w:hAnsi="Avenir Book" w:cs="Calibri"/>
          <w:sz w:val="22"/>
          <w:szCs w:val="22"/>
        </w:rPr>
        <w:t>targe</w:t>
      </w:r>
      <w:r>
        <w:rPr>
          <w:rFonts w:ascii="Avenir Book" w:hAnsi="Avenir Book" w:cs="Calibri"/>
          <w:sz w:val="22"/>
          <w:szCs w:val="22"/>
        </w:rPr>
        <w:t xml:space="preserve">t </w:t>
      </w:r>
      <w:r w:rsidRPr="00001050">
        <w:rPr>
          <w:rFonts w:ascii="Avenir Book" w:hAnsi="Avenir Book" w:cs="Calibri"/>
          <w:sz w:val="22"/>
          <w:szCs w:val="22"/>
        </w:rPr>
        <w:t>different groups, as appropriate</w:t>
      </w:r>
      <w:r>
        <w:rPr>
          <w:rFonts w:ascii="Avenir Book" w:hAnsi="Avenir Book" w:cs="Calibri"/>
          <w:sz w:val="22"/>
          <w:szCs w:val="22"/>
        </w:rPr>
        <w:t xml:space="preserve">, in a two-way relationship where SRM Strategic Plans address </w:t>
      </w:r>
      <w:r w:rsidR="00882015">
        <w:rPr>
          <w:rFonts w:ascii="Avenir Book" w:hAnsi="Avenir Book" w:cs="Calibri"/>
          <w:sz w:val="22"/>
          <w:szCs w:val="22"/>
        </w:rPr>
        <w:t>cross-cutting</w:t>
      </w:r>
      <w:r>
        <w:rPr>
          <w:rFonts w:ascii="Avenir Book" w:hAnsi="Avenir Book" w:cs="Calibri"/>
          <w:sz w:val="22"/>
          <w:szCs w:val="22"/>
        </w:rPr>
        <w:t xml:space="preserve"> issues but also offer an opportunity to influence other organizational strategies presenting security as a business function</w:t>
      </w:r>
      <w:r w:rsidRPr="00001050">
        <w:rPr>
          <w:rFonts w:ascii="Avenir Book" w:hAnsi="Avenir Book" w:cs="Calibri"/>
          <w:sz w:val="22"/>
          <w:szCs w:val="22"/>
        </w:rPr>
        <w:t xml:space="preserve">. </w:t>
      </w:r>
    </w:p>
    <w:p w14:paraId="0F0D7DFF" w14:textId="77777777" w:rsidR="00172F1D" w:rsidRDefault="00172F1D" w:rsidP="00172F1D">
      <w:pPr>
        <w:jc w:val="both"/>
        <w:rPr>
          <w:rFonts w:ascii="Avenir Book" w:hAnsi="Avenir Book" w:cs="Calibri"/>
          <w:sz w:val="22"/>
          <w:szCs w:val="22"/>
        </w:rPr>
      </w:pPr>
    </w:p>
    <w:p w14:paraId="13A746AD" w14:textId="56FC6474" w:rsidR="00172F1D" w:rsidRDefault="00172F1D" w:rsidP="00172F1D">
      <w:pPr>
        <w:jc w:val="both"/>
        <w:rPr>
          <w:rFonts w:ascii="Calibri" w:hAnsi="Calibri" w:cs="Calibri"/>
          <w:sz w:val="22"/>
          <w:szCs w:val="22"/>
        </w:rPr>
      </w:pPr>
      <w:r w:rsidRPr="00001050">
        <w:rPr>
          <w:rFonts w:ascii="Avenir Book" w:hAnsi="Avenir Book" w:cs="Calibri"/>
          <w:sz w:val="22"/>
          <w:szCs w:val="22"/>
        </w:rPr>
        <w:t>Th</w:t>
      </w:r>
      <w:r>
        <w:rPr>
          <w:rFonts w:ascii="Avenir Book" w:hAnsi="Avenir Book" w:cs="Calibri"/>
          <w:sz w:val="22"/>
          <w:szCs w:val="22"/>
        </w:rPr>
        <w:t>is</w:t>
      </w:r>
      <w:r w:rsidRPr="00001050">
        <w:rPr>
          <w:rFonts w:ascii="Avenir Book" w:hAnsi="Avenir Book" w:cs="Calibri"/>
          <w:sz w:val="22"/>
          <w:szCs w:val="22"/>
        </w:rPr>
        <w:t xml:space="preserve"> tool</w:t>
      </w:r>
      <w:r>
        <w:rPr>
          <w:rFonts w:ascii="Avenir Book" w:hAnsi="Avenir Book" w:cs="Calibri"/>
          <w:sz w:val="22"/>
          <w:szCs w:val="22"/>
        </w:rPr>
        <w:t>kit</w:t>
      </w:r>
      <w:r w:rsidRPr="00001050">
        <w:rPr>
          <w:rFonts w:ascii="Avenir Book" w:hAnsi="Avenir Book" w:cs="Calibri"/>
          <w:sz w:val="22"/>
          <w:szCs w:val="22"/>
        </w:rPr>
        <w:t xml:space="preserve"> will be informed by the broader trends in the humanitarian and development sectors and lead with the foundational argument that a strong SRM culture and infrastructure equals quality programming in the long term.</w:t>
      </w:r>
      <w:r w:rsidR="00882015">
        <w:rPr>
          <w:rFonts w:ascii="Avenir Book" w:hAnsi="Avenir Book" w:cs="Calibri"/>
          <w:sz w:val="22"/>
          <w:szCs w:val="22"/>
        </w:rPr>
        <w:t xml:space="preserve"> </w:t>
      </w:r>
      <w:r w:rsidRPr="00823AC6">
        <w:rPr>
          <w:rFonts w:ascii="Avenir Book" w:hAnsi="Avenir Book" w:cs="Calibri"/>
          <w:sz w:val="22"/>
          <w:szCs w:val="22"/>
        </w:rPr>
        <w:t xml:space="preserve">The project will take a modular approach, with a short introduction and </w:t>
      </w:r>
      <w:r w:rsidR="00882015">
        <w:rPr>
          <w:rFonts w:ascii="Avenir Book" w:hAnsi="Avenir Book" w:cs="Calibri"/>
          <w:sz w:val="22"/>
          <w:szCs w:val="22"/>
        </w:rPr>
        <w:t xml:space="preserve">a </w:t>
      </w:r>
      <w:r w:rsidRPr="00823AC6">
        <w:rPr>
          <w:rFonts w:ascii="Avenir Book" w:hAnsi="Avenir Book" w:cs="Calibri"/>
          <w:sz w:val="22"/>
          <w:szCs w:val="22"/>
        </w:rPr>
        <w:t>‘how to use’ section followed by a series of modules.</w:t>
      </w:r>
      <w:r>
        <w:rPr>
          <w:rFonts w:ascii="Calibri" w:hAnsi="Calibri" w:cs="Calibri"/>
          <w:sz w:val="22"/>
          <w:szCs w:val="22"/>
        </w:rPr>
        <w:t xml:space="preserve"> </w:t>
      </w:r>
    </w:p>
    <w:p w14:paraId="134F26AE" w14:textId="77777777" w:rsidR="00172F1D" w:rsidRDefault="00172F1D" w:rsidP="00172F1D">
      <w:pPr>
        <w:jc w:val="both"/>
        <w:rPr>
          <w:rFonts w:ascii="Avenir Book" w:hAnsi="Avenir Book" w:cs="Calibri"/>
          <w:sz w:val="22"/>
          <w:szCs w:val="22"/>
        </w:rPr>
      </w:pPr>
    </w:p>
    <w:p w14:paraId="5A3FE01A" w14:textId="4FBEA5A5" w:rsidR="005A6AE0" w:rsidRPr="00172F1D" w:rsidRDefault="00172F1D" w:rsidP="00641290">
      <w:pPr>
        <w:jc w:val="both"/>
        <w:rPr>
          <w:rFonts w:ascii="Avenir Book" w:hAnsi="Avenir Book" w:cs="Calibri"/>
          <w:sz w:val="22"/>
          <w:szCs w:val="22"/>
        </w:rPr>
      </w:pPr>
      <w:r>
        <w:rPr>
          <w:rFonts w:ascii="Avenir Book" w:hAnsi="Avenir Book" w:cstheme="majorHAnsi"/>
          <w:b/>
          <w:bCs/>
          <w:i/>
          <w:iCs/>
          <w:sz w:val="22"/>
          <w:szCs w:val="22"/>
        </w:rPr>
        <w:t xml:space="preserve">Project </w:t>
      </w:r>
      <w:r w:rsidRPr="00FD2AD3">
        <w:rPr>
          <w:rFonts w:ascii="Avenir Book" w:hAnsi="Avenir Book" w:cstheme="majorHAnsi"/>
          <w:b/>
          <w:bCs/>
          <w:i/>
          <w:iCs/>
          <w:sz w:val="22"/>
          <w:szCs w:val="22"/>
        </w:rPr>
        <w:t>Audience:</w:t>
      </w:r>
      <w:r w:rsidRPr="00001050">
        <w:rPr>
          <w:rFonts w:ascii="Avenir Book" w:hAnsi="Avenir Book" w:cstheme="majorHAnsi"/>
          <w:i/>
          <w:iCs/>
          <w:sz w:val="22"/>
          <w:szCs w:val="22"/>
        </w:rPr>
        <w:t xml:space="preserve"> </w:t>
      </w:r>
      <w:r w:rsidRPr="00001050">
        <w:rPr>
          <w:rFonts w:ascii="Avenir Book" w:hAnsi="Avenir Book" w:cs="Calibri"/>
          <w:sz w:val="22"/>
          <w:szCs w:val="22"/>
        </w:rPr>
        <w:t xml:space="preserve">The </w:t>
      </w:r>
      <w:r w:rsidRPr="00E247DA">
        <w:rPr>
          <w:rFonts w:ascii="Avenir Book" w:hAnsi="Avenir Book" w:cs="Calibri"/>
          <w:i/>
          <w:iCs/>
          <w:sz w:val="22"/>
          <w:szCs w:val="22"/>
        </w:rPr>
        <w:t xml:space="preserve">SRM </w:t>
      </w:r>
      <w:r w:rsidR="00E247DA" w:rsidRPr="00E247DA">
        <w:rPr>
          <w:rFonts w:ascii="Avenir Book" w:hAnsi="Avenir Book" w:cs="Calibri"/>
          <w:i/>
          <w:iCs/>
          <w:sz w:val="22"/>
          <w:szCs w:val="22"/>
        </w:rPr>
        <w:t xml:space="preserve">Policy Resounce and </w:t>
      </w:r>
      <w:r w:rsidR="00882015">
        <w:rPr>
          <w:rFonts w:ascii="Avenir Book" w:hAnsi="Avenir Book" w:cs="Calibri"/>
          <w:i/>
          <w:iCs/>
          <w:sz w:val="22"/>
          <w:szCs w:val="22"/>
        </w:rPr>
        <w:t>Toolkit's primary audience is senior staff responsible</w:t>
      </w:r>
      <w:r>
        <w:rPr>
          <w:rFonts w:ascii="Avenir Book" w:hAnsi="Avenir Book" w:cs="Calibri"/>
          <w:sz w:val="22"/>
          <w:szCs w:val="22"/>
        </w:rPr>
        <w:t xml:space="preserve"> for staff safety and security.</w:t>
      </w:r>
      <w:r w:rsidR="00882015">
        <w:rPr>
          <w:rFonts w:ascii="Avenir Book" w:hAnsi="Avenir Book" w:cs="Calibri"/>
          <w:sz w:val="22"/>
          <w:szCs w:val="22"/>
        </w:rPr>
        <w:t xml:space="preserve"> </w:t>
      </w:r>
      <w:r>
        <w:rPr>
          <w:rFonts w:ascii="Avenir Book" w:hAnsi="Avenir Book" w:cs="Calibri"/>
          <w:sz w:val="22"/>
          <w:szCs w:val="22"/>
        </w:rPr>
        <w:t xml:space="preserve">This includes </w:t>
      </w:r>
      <w:r w:rsidRPr="00001050">
        <w:rPr>
          <w:rFonts w:ascii="Avenir Book" w:hAnsi="Avenir Book" w:cs="Calibri"/>
          <w:sz w:val="22"/>
          <w:szCs w:val="22"/>
        </w:rPr>
        <w:t>those with direct responsibility for developing and implementing effective SRM strategies and policies</w:t>
      </w:r>
      <w:r>
        <w:rPr>
          <w:rFonts w:ascii="Avenir Book" w:hAnsi="Avenir Book" w:cs="Calibri"/>
          <w:sz w:val="22"/>
          <w:szCs w:val="22"/>
        </w:rPr>
        <w:t xml:space="preserve"> as well as </w:t>
      </w:r>
      <w:r w:rsidRPr="00001050">
        <w:rPr>
          <w:rFonts w:ascii="Avenir Book" w:hAnsi="Avenir Book" w:cs="Calibri"/>
          <w:sz w:val="22"/>
          <w:szCs w:val="22"/>
        </w:rPr>
        <w:t>senior leadership and management teams (SLT/ SMTs) and Board of Directors (BoDs).</w:t>
      </w:r>
      <w:r w:rsidR="00882015">
        <w:rPr>
          <w:rFonts w:ascii="Avenir Book" w:hAnsi="Avenir Book" w:cs="Calibri"/>
          <w:sz w:val="22"/>
          <w:szCs w:val="22"/>
        </w:rPr>
        <w:t xml:space="preserve"> </w:t>
      </w:r>
      <w:r w:rsidRPr="00001050">
        <w:rPr>
          <w:rFonts w:ascii="Avenir Book" w:hAnsi="Avenir Book" w:cs="Calibri"/>
          <w:sz w:val="22"/>
          <w:szCs w:val="22"/>
        </w:rPr>
        <w:t xml:space="preserve">It is anticipated that while those at senior levels may have limited exposure to </w:t>
      </w:r>
      <w:r>
        <w:rPr>
          <w:rFonts w:ascii="Avenir Book" w:hAnsi="Avenir Book" w:cs="Calibri"/>
          <w:sz w:val="22"/>
          <w:szCs w:val="22"/>
        </w:rPr>
        <w:t>SRM</w:t>
      </w:r>
      <w:r w:rsidRPr="00001050">
        <w:rPr>
          <w:rFonts w:ascii="Avenir Book" w:hAnsi="Avenir Book" w:cs="Calibri"/>
          <w:sz w:val="22"/>
          <w:szCs w:val="22"/>
        </w:rPr>
        <w:t>, they will have an understanding of Enterprise Risk Management.</w:t>
      </w:r>
      <w:r w:rsidR="00882015">
        <w:rPr>
          <w:rFonts w:ascii="Avenir Book" w:hAnsi="Avenir Book" w:cs="Calibri"/>
          <w:sz w:val="22"/>
          <w:szCs w:val="22"/>
        </w:rPr>
        <w:t xml:space="preserve"> </w:t>
      </w:r>
      <w:r w:rsidRPr="00E247DA">
        <w:rPr>
          <w:rFonts w:ascii="Avenir Book" w:hAnsi="Avenir Book" w:cs="Calibri"/>
          <w:sz w:val="22"/>
          <w:szCs w:val="22"/>
        </w:rPr>
        <w:t>Each module will include different sections targeted at the different audience groups, as appropriate</w:t>
      </w:r>
      <w:r>
        <w:rPr>
          <w:rFonts w:ascii="Calibri" w:hAnsi="Calibri" w:cs="Calibri"/>
          <w:sz w:val="22"/>
          <w:szCs w:val="22"/>
        </w:rPr>
        <w:t>.</w:t>
      </w:r>
    </w:p>
    <w:p w14:paraId="01941590" w14:textId="77777777" w:rsidR="00F21834" w:rsidRDefault="00F21834" w:rsidP="00641290">
      <w:pPr>
        <w:jc w:val="both"/>
        <w:rPr>
          <w:rFonts w:ascii="Avenir Book" w:hAnsi="Avenir Book" w:cstheme="majorHAnsi"/>
          <w:b/>
          <w:bCs/>
          <w:sz w:val="22"/>
          <w:szCs w:val="22"/>
        </w:rPr>
      </w:pPr>
    </w:p>
    <w:p w14:paraId="479445D2" w14:textId="26936097" w:rsidR="00F21834" w:rsidRDefault="00AE6284" w:rsidP="00641290">
      <w:pPr>
        <w:jc w:val="both"/>
        <w:rPr>
          <w:rFonts w:ascii="Avenir Book" w:hAnsi="Avenir Book" w:cstheme="majorHAnsi"/>
          <w:b/>
          <w:bCs/>
          <w:sz w:val="22"/>
          <w:szCs w:val="22"/>
        </w:rPr>
      </w:pPr>
      <w:r>
        <w:rPr>
          <w:rFonts w:ascii="Avenir Book" w:hAnsi="Avenir Book" w:cstheme="majorHAnsi"/>
          <w:b/>
          <w:bCs/>
          <w:sz w:val="22"/>
          <w:szCs w:val="22"/>
        </w:rPr>
        <w:t xml:space="preserve">Overall </w:t>
      </w:r>
      <w:r w:rsidR="00172F1D">
        <w:rPr>
          <w:rFonts w:ascii="Avenir Book" w:hAnsi="Avenir Book" w:cstheme="majorHAnsi"/>
          <w:b/>
          <w:bCs/>
          <w:sz w:val="22"/>
          <w:szCs w:val="22"/>
        </w:rPr>
        <w:t xml:space="preserve">Project </w:t>
      </w:r>
      <w:r w:rsidR="00F21834">
        <w:rPr>
          <w:rFonts w:ascii="Avenir Book" w:hAnsi="Avenir Book" w:cstheme="majorHAnsi"/>
          <w:b/>
          <w:bCs/>
          <w:sz w:val="22"/>
          <w:szCs w:val="22"/>
        </w:rPr>
        <w:t>Objectives</w:t>
      </w:r>
    </w:p>
    <w:p w14:paraId="334D7C4A" w14:textId="5B0AA831" w:rsidR="00F21834" w:rsidRPr="00172F1D" w:rsidRDefault="00F21834" w:rsidP="00172F1D">
      <w:pPr>
        <w:jc w:val="both"/>
        <w:rPr>
          <w:rFonts w:ascii="Avenir Book" w:hAnsi="Avenir Book" w:cs="Calibri"/>
          <w:sz w:val="22"/>
          <w:szCs w:val="22"/>
        </w:rPr>
      </w:pPr>
      <w:r w:rsidRPr="00172F1D">
        <w:rPr>
          <w:rFonts w:ascii="Avenir Book" w:hAnsi="Avenir Book" w:cs="Calibri"/>
          <w:sz w:val="22"/>
          <w:szCs w:val="22"/>
        </w:rPr>
        <w:t xml:space="preserve">The </w:t>
      </w:r>
      <w:r w:rsidR="00E247DA" w:rsidRPr="00E247DA">
        <w:rPr>
          <w:rFonts w:ascii="Avenir Book" w:hAnsi="Avenir Book" w:cs="Calibri"/>
          <w:i/>
          <w:iCs/>
          <w:sz w:val="22"/>
          <w:szCs w:val="22"/>
        </w:rPr>
        <w:t xml:space="preserve">SRM </w:t>
      </w:r>
      <w:r w:rsidR="00E247DA">
        <w:rPr>
          <w:rFonts w:ascii="Avenir Book" w:hAnsi="Avenir Book" w:cs="Calibri"/>
          <w:i/>
          <w:iCs/>
          <w:sz w:val="22"/>
          <w:szCs w:val="22"/>
        </w:rPr>
        <w:t xml:space="preserve">Policy </w:t>
      </w:r>
      <w:r w:rsidR="00E247DA" w:rsidRPr="00E247DA">
        <w:rPr>
          <w:rFonts w:ascii="Avenir Book" w:hAnsi="Avenir Book" w:cs="Calibri"/>
          <w:i/>
          <w:iCs/>
          <w:sz w:val="22"/>
          <w:szCs w:val="22"/>
        </w:rPr>
        <w:t>Resource and T</w:t>
      </w:r>
      <w:r w:rsidRPr="00E247DA">
        <w:rPr>
          <w:rFonts w:ascii="Avenir Book" w:hAnsi="Avenir Book" w:cs="Calibri"/>
          <w:i/>
          <w:iCs/>
          <w:sz w:val="22"/>
          <w:szCs w:val="22"/>
        </w:rPr>
        <w:t>ool</w:t>
      </w:r>
      <w:r w:rsidR="00E247DA" w:rsidRPr="00E247DA">
        <w:rPr>
          <w:rFonts w:ascii="Avenir Book" w:hAnsi="Avenir Book" w:cs="Calibri"/>
          <w:i/>
          <w:iCs/>
          <w:sz w:val="22"/>
          <w:szCs w:val="22"/>
        </w:rPr>
        <w:t>kit</w:t>
      </w:r>
      <w:r w:rsidR="00E247DA">
        <w:rPr>
          <w:rFonts w:ascii="Avenir Book" w:hAnsi="Avenir Book" w:cs="Calibri"/>
          <w:sz w:val="22"/>
          <w:szCs w:val="22"/>
        </w:rPr>
        <w:t xml:space="preserve"> </w:t>
      </w:r>
      <w:r w:rsidR="00882015">
        <w:rPr>
          <w:rFonts w:ascii="Avenir Book" w:hAnsi="Avenir Book" w:cs="Calibri"/>
          <w:sz w:val="22"/>
          <w:szCs w:val="22"/>
        </w:rPr>
        <w:t>aims</w:t>
      </w:r>
      <w:r w:rsidR="00E247DA">
        <w:rPr>
          <w:rFonts w:ascii="Avenir Book" w:hAnsi="Avenir Book" w:cs="Calibri"/>
          <w:sz w:val="22"/>
          <w:szCs w:val="22"/>
        </w:rPr>
        <w:t xml:space="preserve"> to </w:t>
      </w:r>
      <w:r w:rsidR="00626EE6">
        <w:rPr>
          <w:rFonts w:ascii="Avenir Book" w:hAnsi="Avenir Book" w:cs="Calibri"/>
          <w:sz w:val="22"/>
          <w:szCs w:val="22"/>
        </w:rPr>
        <w:t xml:space="preserve">highlight key policy concepts </w:t>
      </w:r>
      <w:r w:rsidR="00E247DA">
        <w:rPr>
          <w:rFonts w:ascii="Avenir Book" w:hAnsi="Avenir Book" w:cs="Calibri"/>
          <w:sz w:val="22"/>
          <w:szCs w:val="22"/>
        </w:rPr>
        <w:t xml:space="preserve">while offering </w:t>
      </w:r>
      <w:r w:rsidRPr="00172F1D">
        <w:rPr>
          <w:rFonts w:ascii="Avenir Book" w:hAnsi="Avenir Book" w:cs="Calibri"/>
          <w:sz w:val="22"/>
          <w:szCs w:val="22"/>
        </w:rPr>
        <w:t xml:space="preserve">practical guidance to enable organisations </w:t>
      </w:r>
      <w:r w:rsidR="00882015">
        <w:rPr>
          <w:rFonts w:ascii="Avenir Book" w:hAnsi="Avenir Book" w:cs="Calibri"/>
          <w:sz w:val="22"/>
          <w:szCs w:val="22"/>
        </w:rPr>
        <w:t xml:space="preserve">to </w:t>
      </w:r>
      <w:r w:rsidRPr="00172F1D">
        <w:rPr>
          <w:rFonts w:ascii="Avenir Book" w:hAnsi="Avenir Book" w:cs="Calibri"/>
          <w:sz w:val="22"/>
          <w:szCs w:val="22"/>
        </w:rPr>
        <w:t>develop appropriate strategies to implement effective security risk management.</w:t>
      </w:r>
      <w:r w:rsidR="00882015">
        <w:rPr>
          <w:rFonts w:ascii="Avenir Book" w:hAnsi="Avenir Book" w:cs="Calibri"/>
          <w:sz w:val="22"/>
          <w:szCs w:val="22"/>
        </w:rPr>
        <w:t xml:space="preserve"> </w:t>
      </w:r>
      <w:r w:rsidRPr="00172F1D">
        <w:rPr>
          <w:rFonts w:ascii="Avenir Book" w:hAnsi="Avenir Book" w:cs="Calibri"/>
          <w:sz w:val="22"/>
          <w:szCs w:val="22"/>
        </w:rPr>
        <w:t xml:space="preserve">While the primary audience is those responsible for the organisation’s SRM, the </w:t>
      </w:r>
      <w:r w:rsidR="00626EE6" w:rsidRPr="00626EE6">
        <w:rPr>
          <w:rFonts w:ascii="Avenir Book" w:hAnsi="Avenir Book" w:cs="Calibri"/>
          <w:i/>
          <w:iCs/>
          <w:sz w:val="22"/>
          <w:szCs w:val="22"/>
        </w:rPr>
        <w:t>Poli</w:t>
      </w:r>
      <w:r w:rsidR="00626EE6">
        <w:rPr>
          <w:rFonts w:ascii="Avenir Book" w:hAnsi="Avenir Book" w:cs="Calibri"/>
          <w:i/>
          <w:iCs/>
          <w:sz w:val="22"/>
          <w:szCs w:val="22"/>
        </w:rPr>
        <w:t>c</w:t>
      </w:r>
      <w:r w:rsidR="00626EE6" w:rsidRPr="00626EE6">
        <w:rPr>
          <w:rFonts w:ascii="Avenir Book" w:hAnsi="Avenir Book" w:cs="Calibri"/>
          <w:i/>
          <w:iCs/>
          <w:sz w:val="22"/>
          <w:szCs w:val="22"/>
        </w:rPr>
        <w:t xml:space="preserve">y </w:t>
      </w:r>
      <w:r w:rsidR="000E05E5">
        <w:rPr>
          <w:rFonts w:ascii="Avenir Book" w:hAnsi="Avenir Book" w:cs="Calibri"/>
          <w:i/>
          <w:iCs/>
          <w:sz w:val="22"/>
          <w:szCs w:val="22"/>
        </w:rPr>
        <w:t>Resource</w:t>
      </w:r>
      <w:r w:rsidR="00626EE6" w:rsidRPr="00626EE6">
        <w:rPr>
          <w:rFonts w:ascii="Avenir Book" w:hAnsi="Avenir Book" w:cs="Calibri"/>
          <w:i/>
          <w:iCs/>
          <w:sz w:val="22"/>
          <w:szCs w:val="22"/>
        </w:rPr>
        <w:t xml:space="preserve"> and T</w:t>
      </w:r>
      <w:r w:rsidRPr="00626EE6">
        <w:rPr>
          <w:rFonts w:ascii="Avenir Book" w:hAnsi="Avenir Book" w:cs="Calibri"/>
          <w:i/>
          <w:iCs/>
          <w:sz w:val="22"/>
          <w:szCs w:val="22"/>
        </w:rPr>
        <w:t>oolkit</w:t>
      </w:r>
      <w:r w:rsidRPr="00172F1D">
        <w:rPr>
          <w:rFonts w:ascii="Avenir Book" w:hAnsi="Avenir Book" w:cs="Calibri"/>
          <w:sz w:val="22"/>
          <w:szCs w:val="22"/>
        </w:rPr>
        <w:t xml:space="preserve"> should also provide tools targeted at other key stakeholders who must participate in the process to </w:t>
      </w:r>
      <w:r w:rsidR="00882015">
        <w:rPr>
          <w:rFonts w:ascii="Avenir Book" w:hAnsi="Avenir Book" w:cs="Calibri"/>
          <w:sz w:val="22"/>
          <w:szCs w:val="22"/>
        </w:rPr>
        <w:t>ensure</w:t>
      </w:r>
      <w:r w:rsidRPr="00172F1D">
        <w:rPr>
          <w:rFonts w:ascii="Avenir Book" w:hAnsi="Avenir Book" w:cs="Calibri"/>
          <w:sz w:val="22"/>
          <w:szCs w:val="22"/>
        </w:rPr>
        <w:t xml:space="preserve"> effective SRM can be developed and implemented, such as senior managers, the Leadership Team</w:t>
      </w:r>
      <w:r w:rsidR="000E05E5">
        <w:rPr>
          <w:rFonts w:ascii="Avenir Book" w:hAnsi="Avenir Book" w:cs="Calibri"/>
          <w:sz w:val="22"/>
          <w:szCs w:val="22"/>
        </w:rPr>
        <w:t>,</w:t>
      </w:r>
      <w:r w:rsidRPr="00172F1D">
        <w:rPr>
          <w:rFonts w:ascii="Avenir Book" w:hAnsi="Avenir Book" w:cs="Calibri"/>
          <w:sz w:val="22"/>
          <w:szCs w:val="22"/>
        </w:rPr>
        <w:t xml:space="preserve"> and Board members. </w:t>
      </w:r>
    </w:p>
    <w:p w14:paraId="1591DBB0" w14:textId="77777777" w:rsidR="00F21834" w:rsidRPr="00172F1D" w:rsidRDefault="00F21834" w:rsidP="00641290">
      <w:pPr>
        <w:jc w:val="both"/>
        <w:rPr>
          <w:rFonts w:ascii="Avenir Book" w:hAnsi="Avenir Book" w:cs="Calibri"/>
          <w:sz w:val="22"/>
          <w:szCs w:val="22"/>
        </w:rPr>
      </w:pPr>
    </w:p>
    <w:p w14:paraId="66178D40" w14:textId="5879FDCE" w:rsidR="00F21834" w:rsidRPr="00172F1D" w:rsidRDefault="00882015" w:rsidP="00F21834">
      <w:pPr>
        <w:rPr>
          <w:rFonts w:ascii="Avenir Book" w:hAnsi="Avenir Book" w:cs="Calibri"/>
          <w:sz w:val="22"/>
          <w:szCs w:val="22"/>
        </w:rPr>
      </w:pPr>
      <w:r>
        <w:rPr>
          <w:rFonts w:ascii="Avenir Book" w:hAnsi="Avenir Book" w:cs="Calibri"/>
          <w:sz w:val="22"/>
          <w:szCs w:val="22"/>
        </w:rPr>
        <w:t>Using</w:t>
      </w:r>
      <w:r w:rsidR="00F21834" w:rsidRPr="00172F1D">
        <w:rPr>
          <w:rFonts w:ascii="Avenir Book" w:hAnsi="Avenir Book" w:cs="Calibri"/>
          <w:sz w:val="22"/>
          <w:szCs w:val="22"/>
        </w:rPr>
        <w:t xml:space="preserve"> a modular format, it is anticipated that </w:t>
      </w:r>
      <w:r w:rsidR="00F66D42">
        <w:rPr>
          <w:rFonts w:ascii="Avenir Book" w:hAnsi="Avenir Book" w:cs="Calibri"/>
          <w:sz w:val="22"/>
          <w:szCs w:val="22"/>
        </w:rPr>
        <w:t>content and tools will be updated as required</w:t>
      </w:r>
      <w:r w:rsidR="000E05E5">
        <w:rPr>
          <w:rFonts w:ascii="Avenir Book" w:hAnsi="Avenir Book" w:cs="Calibri"/>
          <w:sz w:val="22"/>
          <w:szCs w:val="22"/>
        </w:rPr>
        <w:t xml:space="preserve"> over time</w:t>
      </w:r>
      <w:r w:rsidR="00F66D42">
        <w:rPr>
          <w:rFonts w:ascii="Avenir Book" w:hAnsi="Avenir Book" w:cs="Calibri"/>
          <w:sz w:val="22"/>
          <w:szCs w:val="22"/>
        </w:rPr>
        <w:t>.</w:t>
      </w:r>
    </w:p>
    <w:p w14:paraId="087EFF03" w14:textId="77777777" w:rsidR="00F21834" w:rsidRDefault="00F21834" w:rsidP="00641290">
      <w:pPr>
        <w:jc w:val="both"/>
        <w:rPr>
          <w:rFonts w:ascii="Avenir Book" w:hAnsi="Avenir Book" w:cstheme="majorHAnsi"/>
          <w:b/>
          <w:bCs/>
          <w:sz w:val="22"/>
          <w:szCs w:val="22"/>
        </w:rPr>
      </w:pPr>
    </w:p>
    <w:p w14:paraId="2840F3A4" w14:textId="1D337A63" w:rsidR="00641290" w:rsidRDefault="00641290" w:rsidP="00641290">
      <w:pPr>
        <w:jc w:val="both"/>
        <w:rPr>
          <w:rFonts w:ascii="Avenir Book" w:hAnsi="Avenir Book" w:cstheme="majorHAnsi"/>
          <w:b/>
          <w:bCs/>
          <w:sz w:val="22"/>
          <w:szCs w:val="22"/>
        </w:rPr>
      </w:pPr>
      <w:r w:rsidRPr="004D2570">
        <w:rPr>
          <w:rFonts w:ascii="Avenir Book" w:hAnsi="Avenir Book" w:cstheme="majorHAnsi"/>
          <w:b/>
          <w:bCs/>
          <w:sz w:val="22"/>
          <w:szCs w:val="22"/>
        </w:rPr>
        <w:t>Document</w:t>
      </w:r>
      <w:r>
        <w:rPr>
          <w:rFonts w:ascii="Avenir Book" w:hAnsi="Avenir Book" w:cstheme="majorHAnsi"/>
          <w:sz w:val="22"/>
          <w:szCs w:val="22"/>
        </w:rPr>
        <w:t xml:space="preserve"> </w:t>
      </w:r>
      <w:r w:rsidRPr="004D2570">
        <w:rPr>
          <w:rFonts w:ascii="Avenir Book" w:hAnsi="Avenir Book" w:cstheme="majorHAnsi"/>
          <w:b/>
          <w:bCs/>
          <w:sz w:val="22"/>
          <w:szCs w:val="22"/>
        </w:rPr>
        <w:t xml:space="preserve">Outline </w:t>
      </w:r>
    </w:p>
    <w:p w14:paraId="5AEAD871" w14:textId="77777777" w:rsidR="00F66D42" w:rsidRDefault="00F66D42" w:rsidP="00641290">
      <w:pPr>
        <w:jc w:val="both"/>
        <w:rPr>
          <w:rFonts w:ascii="Avenir Book" w:hAnsi="Avenir Book" w:cstheme="majorHAnsi"/>
          <w:b/>
          <w:bCs/>
          <w:sz w:val="22"/>
          <w:szCs w:val="22"/>
        </w:rPr>
      </w:pPr>
    </w:p>
    <w:p w14:paraId="5CB2F8B8" w14:textId="77777777" w:rsidR="005A6AE0" w:rsidRDefault="005A6AE0" w:rsidP="005A6AE0">
      <w:pPr>
        <w:framePr w:hSpace="180" w:wrap="around" w:vAnchor="page" w:hAnchor="margin" w:xAlign="center" w:y="875"/>
        <w:jc w:val="both"/>
        <w:rPr>
          <w:rFonts w:ascii="Avenir Book" w:hAnsi="Avenir Book" w:cstheme="majorHAnsi"/>
          <w:sz w:val="22"/>
          <w:szCs w:val="22"/>
        </w:rPr>
      </w:pPr>
    </w:p>
    <w:p w14:paraId="04E6644D" w14:textId="4C958243" w:rsidR="00FF21D3" w:rsidRPr="00F66D42" w:rsidRDefault="005A6AE0" w:rsidP="00F66D42">
      <w:pPr>
        <w:jc w:val="both"/>
        <w:rPr>
          <w:rFonts w:ascii="Avenir Book" w:hAnsi="Avenir Book" w:cs="Calibri"/>
          <w:sz w:val="22"/>
          <w:szCs w:val="22"/>
        </w:rPr>
      </w:pPr>
      <w:r w:rsidRPr="00A53EBD">
        <w:rPr>
          <w:rFonts w:ascii="Avenir Book" w:hAnsi="Avenir Book" w:cs="Calibri"/>
          <w:sz w:val="22"/>
          <w:szCs w:val="22"/>
        </w:rPr>
        <w:t>This</w:t>
      </w:r>
      <w:r>
        <w:rPr>
          <w:rFonts w:ascii="Avenir Book" w:hAnsi="Avenir Book" w:cs="Calibri"/>
          <w:sz w:val="22"/>
          <w:szCs w:val="22"/>
        </w:rPr>
        <w:t xml:space="preserve"> modular guide</w:t>
      </w:r>
      <w:r w:rsidRPr="00A53EBD">
        <w:rPr>
          <w:rFonts w:ascii="Avenir Book" w:hAnsi="Avenir Book" w:cs="Calibri"/>
          <w:sz w:val="22"/>
          <w:szCs w:val="22"/>
        </w:rPr>
        <w:t xml:space="preserve"> will</w:t>
      </w:r>
      <w:r w:rsidR="00F66D42">
        <w:rPr>
          <w:rFonts w:ascii="Avenir Book" w:hAnsi="Avenir Book" w:cs="Calibri"/>
          <w:sz w:val="22"/>
          <w:szCs w:val="22"/>
        </w:rPr>
        <w:t xml:space="preserve"> use a dynamic format</w:t>
      </w:r>
      <w:r w:rsidR="00882015">
        <w:rPr>
          <w:rFonts w:ascii="Avenir Book" w:hAnsi="Avenir Book" w:cs="Calibri"/>
          <w:sz w:val="22"/>
          <w:szCs w:val="22"/>
        </w:rPr>
        <w:t>,</w:t>
      </w:r>
      <w:r w:rsidR="00F66D42">
        <w:rPr>
          <w:rFonts w:ascii="Avenir Book" w:hAnsi="Avenir Book" w:cs="Calibri"/>
          <w:sz w:val="22"/>
          <w:szCs w:val="22"/>
        </w:rPr>
        <w:t xml:space="preserve"> </w:t>
      </w:r>
      <w:r>
        <w:rPr>
          <w:rFonts w:ascii="Avenir Book" w:hAnsi="Avenir Book" w:cs="Calibri"/>
          <w:sz w:val="22"/>
          <w:szCs w:val="22"/>
        </w:rPr>
        <w:t>including case studies, practical examples</w:t>
      </w:r>
      <w:r w:rsidR="00882015">
        <w:rPr>
          <w:rFonts w:ascii="Avenir Book" w:hAnsi="Avenir Book" w:cs="Calibri"/>
          <w:sz w:val="22"/>
          <w:szCs w:val="22"/>
        </w:rPr>
        <w:t>,</w:t>
      </w:r>
      <w:r>
        <w:rPr>
          <w:rFonts w:ascii="Avenir Book" w:hAnsi="Avenir Book" w:cs="Calibri"/>
          <w:sz w:val="22"/>
          <w:szCs w:val="22"/>
        </w:rPr>
        <w:t xml:space="preserve"> and suggested tools</w:t>
      </w:r>
      <w:r w:rsidRPr="00A53EBD">
        <w:rPr>
          <w:rFonts w:ascii="Avenir Book" w:hAnsi="Avenir Book" w:cs="Calibri"/>
          <w:sz w:val="22"/>
          <w:szCs w:val="22"/>
        </w:rPr>
        <w:t>.</w:t>
      </w:r>
      <w:r w:rsidR="00882015">
        <w:rPr>
          <w:rFonts w:ascii="Avenir Book" w:hAnsi="Avenir Book" w:cs="Calibri"/>
          <w:sz w:val="22"/>
          <w:szCs w:val="22"/>
        </w:rPr>
        <w:t xml:space="preserve"> </w:t>
      </w:r>
      <w:r w:rsidR="00FF21D3" w:rsidRPr="00F66D42">
        <w:rPr>
          <w:rFonts w:ascii="Avenir Book" w:hAnsi="Avenir Book" w:cs="Calibri"/>
          <w:sz w:val="22"/>
          <w:szCs w:val="22"/>
          <w:u w:val="single"/>
        </w:rPr>
        <w:t xml:space="preserve">The </w:t>
      </w:r>
      <w:r w:rsidR="00882015">
        <w:rPr>
          <w:rFonts w:ascii="Avenir Book" w:hAnsi="Avenir Book" w:cs="Calibri"/>
          <w:sz w:val="22"/>
          <w:szCs w:val="22"/>
          <w:u w:val="single"/>
        </w:rPr>
        <w:t>proposed</w:t>
      </w:r>
      <w:r w:rsidR="00FF21D3" w:rsidRPr="00F66D42">
        <w:rPr>
          <w:rFonts w:ascii="Avenir Book" w:hAnsi="Avenir Book" w:cs="Calibri"/>
          <w:sz w:val="22"/>
          <w:szCs w:val="22"/>
          <w:u w:val="single"/>
        </w:rPr>
        <w:t xml:space="preserve"> structure is for guidance only</w:t>
      </w:r>
      <w:r w:rsidR="00882015">
        <w:rPr>
          <w:rFonts w:ascii="Avenir Book" w:hAnsi="Avenir Book" w:cs="Calibri"/>
          <w:sz w:val="22"/>
          <w:szCs w:val="22"/>
          <w:u w:val="single"/>
        </w:rPr>
        <w:t>; additional</w:t>
      </w:r>
      <w:r w:rsidR="00FF21D3" w:rsidRPr="00F66D42">
        <w:rPr>
          <w:rFonts w:ascii="Avenir Book" w:hAnsi="Avenir Book" w:cs="Calibri"/>
          <w:sz w:val="22"/>
          <w:szCs w:val="22"/>
          <w:u w:val="single"/>
        </w:rPr>
        <w:t xml:space="preserve"> thematic areas and </w:t>
      </w:r>
      <w:r w:rsidR="00FF21D3" w:rsidRPr="00F66D42">
        <w:rPr>
          <w:rFonts w:ascii="Avenir Book" w:hAnsi="Avenir Book" w:cs="Calibri"/>
          <w:sz w:val="22"/>
          <w:szCs w:val="22"/>
          <w:u w:val="single"/>
        </w:rPr>
        <w:lastRenderedPageBreak/>
        <w:t>modular re-structuring may be developed as required.</w:t>
      </w:r>
      <w:r w:rsidR="00882015">
        <w:rPr>
          <w:rFonts w:ascii="Avenir Book" w:hAnsi="Avenir Book" w:cs="Calibri"/>
          <w:sz w:val="22"/>
          <w:szCs w:val="22"/>
          <w:u w:val="single"/>
        </w:rPr>
        <w:t xml:space="preserve"> </w:t>
      </w:r>
      <w:r w:rsidR="00FF21D3" w:rsidRPr="00F66D42">
        <w:rPr>
          <w:rFonts w:ascii="Avenir Book" w:hAnsi="Avenir Book" w:cs="Calibri"/>
          <w:sz w:val="22"/>
          <w:szCs w:val="22"/>
          <w:u w:val="single"/>
        </w:rPr>
        <w:t>Thematic areas (modules) could, for example, include the following areas of interest:</w:t>
      </w:r>
    </w:p>
    <w:p w14:paraId="1C8739AD" w14:textId="77777777" w:rsidR="00FF21D3" w:rsidRDefault="00FF21D3" w:rsidP="005A6AE0">
      <w:pPr>
        <w:jc w:val="both"/>
        <w:rPr>
          <w:rFonts w:ascii="Avenir Book" w:hAnsi="Avenir Book" w:cstheme="majorHAnsi"/>
          <w:sz w:val="22"/>
          <w:szCs w:val="22"/>
        </w:rPr>
      </w:pPr>
    </w:p>
    <w:p w14:paraId="03CAC346" w14:textId="4B6A0F12" w:rsidR="005A6AE0" w:rsidRPr="00172F1D" w:rsidRDefault="005A6AE0" w:rsidP="00641290">
      <w:pPr>
        <w:jc w:val="both"/>
        <w:rPr>
          <w:rFonts w:ascii="Avenir Book" w:hAnsi="Avenir Book" w:cstheme="majorHAnsi"/>
          <w:b/>
          <w:bCs/>
          <w:i/>
          <w:iCs/>
          <w:sz w:val="22"/>
          <w:szCs w:val="22"/>
        </w:rPr>
      </w:pPr>
      <w:r w:rsidRPr="00172F1D">
        <w:rPr>
          <w:rFonts w:ascii="Avenir Book" w:hAnsi="Avenir Book" w:cstheme="majorHAnsi"/>
          <w:b/>
          <w:bCs/>
          <w:i/>
          <w:iCs/>
          <w:sz w:val="22"/>
          <w:szCs w:val="22"/>
        </w:rPr>
        <w:t>Module 1 – SRM Strategic Development</w:t>
      </w:r>
    </w:p>
    <w:p w14:paraId="5A63447B" w14:textId="6228A6D7" w:rsidR="005A6AE0" w:rsidRDefault="005A6AE0" w:rsidP="00641290">
      <w:pPr>
        <w:jc w:val="both"/>
        <w:rPr>
          <w:rFonts w:ascii="Avenir Book" w:hAnsi="Avenir Book" w:cstheme="majorHAnsi"/>
          <w:sz w:val="22"/>
          <w:szCs w:val="22"/>
        </w:rPr>
      </w:pPr>
      <w:r>
        <w:rPr>
          <w:rFonts w:ascii="Avenir Book" w:hAnsi="Avenir Book" w:cstheme="majorHAnsi"/>
          <w:sz w:val="22"/>
          <w:szCs w:val="22"/>
        </w:rPr>
        <w:t>This module will act as an introduction to the topic of SRM</w:t>
      </w:r>
      <w:r w:rsidR="000E05E5">
        <w:rPr>
          <w:rFonts w:ascii="Avenir Book" w:hAnsi="Avenir Book" w:cstheme="majorHAnsi"/>
          <w:sz w:val="22"/>
          <w:szCs w:val="22"/>
        </w:rPr>
        <w:t>,</w:t>
      </w:r>
      <w:r>
        <w:rPr>
          <w:rFonts w:ascii="Avenir Book" w:hAnsi="Avenir Book" w:cstheme="majorHAnsi"/>
          <w:sz w:val="22"/>
          <w:szCs w:val="22"/>
        </w:rPr>
        <w:t xml:space="preserve"> primarily in the humanitarian sector but also consider nuances for development and human </w:t>
      </w:r>
      <w:r w:rsidR="00882015">
        <w:rPr>
          <w:rFonts w:ascii="Avenir Book" w:hAnsi="Avenir Book" w:cstheme="majorHAnsi"/>
          <w:sz w:val="22"/>
          <w:szCs w:val="22"/>
        </w:rPr>
        <w:t>rights-based</w:t>
      </w:r>
      <w:r>
        <w:rPr>
          <w:rFonts w:ascii="Avenir Book" w:hAnsi="Avenir Book" w:cstheme="majorHAnsi"/>
          <w:sz w:val="22"/>
          <w:szCs w:val="22"/>
        </w:rPr>
        <w:t xml:space="preserve"> programmes. </w:t>
      </w:r>
    </w:p>
    <w:p w14:paraId="67671FF8" w14:textId="77777777" w:rsidR="005A6AE0" w:rsidRDefault="005A6AE0" w:rsidP="00641290">
      <w:pPr>
        <w:jc w:val="both"/>
        <w:rPr>
          <w:rFonts w:ascii="Avenir Book" w:hAnsi="Avenir Book" w:cstheme="majorHAnsi"/>
          <w:sz w:val="22"/>
          <w:szCs w:val="22"/>
        </w:rPr>
      </w:pPr>
    </w:p>
    <w:p w14:paraId="611580DE" w14:textId="35EDE6A7" w:rsidR="00641290" w:rsidRDefault="005A6AE0" w:rsidP="00641290">
      <w:pPr>
        <w:jc w:val="both"/>
        <w:rPr>
          <w:rFonts w:ascii="Avenir Book" w:hAnsi="Avenir Book" w:cstheme="majorHAnsi"/>
          <w:sz w:val="22"/>
          <w:szCs w:val="22"/>
        </w:rPr>
      </w:pPr>
      <w:r>
        <w:rPr>
          <w:rFonts w:ascii="Avenir Book" w:hAnsi="Avenir Book" w:cstheme="majorHAnsi"/>
          <w:sz w:val="22"/>
          <w:szCs w:val="22"/>
        </w:rPr>
        <w:t xml:space="preserve">This module will </w:t>
      </w:r>
      <w:r w:rsidR="00641290">
        <w:rPr>
          <w:rFonts w:ascii="Avenir Book" w:hAnsi="Avenir Book" w:cstheme="majorHAnsi"/>
          <w:sz w:val="22"/>
          <w:szCs w:val="22"/>
        </w:rPr>
        <w:t>introduce the basics of SRM Strategy development</w:t>
      </w:r>
      <w:r w:rsidR="00882015">
        <w:rPr>
          <w:rFonts w:ascii="Avenir Book" w:hAnsi="Avenir Book" w:cstheme="majorHAnsi"/>
          <w:sz w:val="22"/>
          <w:szCs w:val="22"/>
        </w:rPr>
        <w:t>,</w:t>
      </w:r>
      <w:r w:rsidR="00641290">
        <w:rPr>
          <w:rFonts w:ascii="Avenir Book" w:hAnsi="Avenir Book" w:cstheme="majorHAnsi"/>
          <w:sz w:val="22"/>
          <w:szCs w:val="22"/>
        </w:rPr>
        <w:t xml:space="preserve"> explaining how the </w:t>
      </w:r>
      <w:r w:rsidR="00B12450">
        <w:rPr>
          <w:rFonts w:ascii="Avenir Book" w:hAnsi="Avenir Book" w:cstheme="majorHAnsi"/>
          <w:sz w:val="22"/>
          <w:szCs w:val="22"/>
        </w:rPr>
        <w:t xml:space="preserve">organization's </w:t>
      </w:r>
      <w:r w:rsidR="00641290">
        <w:rPr>
          <w:rFonts w:ascii="Avenir Book" w:hAnsi="Avenir Book" w:cstheme="majorHAnsi"/>
          <w:sz w:val="22"/>
          <w:szCs w:val="22"/>
        </w:rPr>
        <w:t>vision, mission, size, program complexity</w:t>
      </w:r>
      <w:r w:rsidR="00B12450">
        <w:rPr>
          <w:rFonts w:ascii="Avenir Book" w:hAnsi="Avenir Book" w:cstheme="majorHAnsi"/>
          <w:sz w:val="22"/>
          <w:szCs w:val="22"/>
        </w:rPr>
        <w:t>, and</w:t>
      </w:r>
      <w:r w:rsidR="00641290">
        <w:rPr>
          <w:rFonts w:ascii="Avenir Book" w:hAnsi="Avenir Book" w:cstheme="majorHAnsi"/>
          <w:sz w:val="22"/>
          <w:szCs w:val="22"/>
        </w:rPr>
        <w:t xml:space="preserve"> overall organizational strategic objectives play a crucial role in defining organizational risk appetite and</w:t>
      </w:r>
      <w:r w:rsidR="00882015">
        <w:rPr>
          <w:rFonts w:ascii="Avenir Book" w:hAnsi="Avenir Book" w:cstheme="majorHAnsi"/>
          <w:sz w:val="22"/>
          <w:szCs w:val="22"/>
        </w:rPr>
        <w:t>,</w:t>
      </w:r>
      <w:r w:rsidR="00641290">
        <w:rPr>
          <w:rFonts w:ascii="Avenir Book" w:hAnsi="Avenir Book" w:cstheme="majorHAnsi"/>
          <w:sz w:val="22"/>
          <w:szCs w:val="22"/>
        </w:rPr>
        <w:t xml:space="preserve"> by extension</w:t>
      </w:r>
      <w:r w:rsidR="00882015">
        <w:rPr>
          <w:rFonts w:ascii="Avenir Book" w:hAnsi="Avenir Book" w:cstheme="majorHAnsi"/>
          <w:sz w:val="22"/>
          <w:szCs w:val="22"/>
        </w:rPr>
        <w:t>,</w:t>
      </w:r>
      <w:r w:rsidR="00641290">
        <w:rPr>
          <w:rFonts w:ascii="Avenir Book" w:hAnsi="Avenir Book" w:cstheme="majorHAnsi"/>
          <w:sz w:val="22"/>
          <w:szCs w:val="22"/>
        </w:rPr>
        <w:t xml:space="preserve"> influencing </w:t>
      </w:r>
      <w:r w:rsidR="00B12450">
        <w:rPr>
          <w:rFonts w:ascii="Avenir Book" w:hAnsi="Avenir Book" w:cstheme="majorHAnsi"/>
          <w:sz w:val="22"/>
          <w:szCs w:val="22"/>
        </w:rPr>
        <w:t>corporate</w:t>
      </w:r>
      <w:r w:rsidR="00641290">
        <w:rPr>
          <w:rFonts w:ascii="Avenir Book" w:hAnsi="Avenir Book" w:cstheme="majorHAnsi"/>
          <w:sz w:val="22"/>
          <w:szCs w:val="22"/>
        </w:rPr>
        <w:t xml:space="preserve"> SRM strategies.</w:t>
      </w:r>
    </w:p>
    <w:p w14:paraId="5789E139" w14:textId="5F922A29" w:rsidR="00641290" w:rsidRDefault="00641290" w:rsidP="00AE6284">
      <w:pPr>
        <w:jc w:val="both"/>
      </w:pPr>
    </w:p>
    <w:p w14:paraId="4830B84C" w14:textId="77777777" w:rsidR="00641290" w:rsidRPr="00001050" w:rsidRDefault="00641290" w:rsidP="00AE6284">
      <w:pPr>
        <w:pStyle w:val="ListParagraph"/>
        <w:framePr w:hSpace="180" w:wrap="around" w:vAnchor="page" w:hAnchor="margin" w:xAlign="center" w:y="875"/>
        <w:jc w:val="both"/>
        <w:rPr>
          <w:rFonts w:ascii="Avenir Book" w:hAnsi="Avenir Book" w:cs="Calibri"/>
          <w:sz w:val="22"/>
          <w:szCs w:val="22"/>
        </w:rPr>
      </w:pPr>
    </w:p>
    <w:p w14:paraId="05685AAA" w14:textId="7AF9B260" w:rsidR="00641290" w:rsidRDefault="00641290" w:rsidP="00AE6284">
      <w:pPr>
        <w:jc w:val="both"/>
        <w:rPr>
          <w:rFonts w:ascii="Avenir Book" w:hAnsi="Avenir Book" w:cs="Calibri"/>
          <w:sz w:val="22"/>
          <w:szCs w:val="22"/>
        </w:rPr>
      </w:pPr>
      <w:r w:rsidRPr="00823AC6">
        <w:rPr>
          <w:rFonts w:ascii="Avenir Book" w:hAnsi="Avenir Book" w:cs="Calibri"/>
          <w:i/>
          <w:iCs/>
          <w:sz w:val="22"/>
          <w:szCs w:val="22"/>
        </w:rPr>
        <w:t>Multi-annual</w:t>
      </w:r>
      <w:r w:rsidR="00823AC6">
        <w:rPr>
          <w:rFonts w:ascii="Avenir Book" w:hAnsi="Avenir Book" w:cs="Calibri"/>
          <w:i/>
          <w:iCs/>
          <w:sz w:val="22"/>
          <w:szCs w:val="22"/>
        </w:rPr>
        <w:t xml:space="preserve"> </w:t>
      </w:r>
      <w:r w:rsidRPr="00823AC6">
        <w:rPr>
          <w:rFonts w:ascii="Avenir Book" w:hAnsi="Avenir Book" w:cs="Calibri"/>
          <w:i/>
          <w:iCs/>
          <w:sz w:val="22"/>
          <w:szCs w:val="22"/>
        </w:rPr>
        <w:t>strategic plans</w:t>
      </w:r>
      <w:r w:rsidRPr="00001050">
        <w:rPr>
          <w:rFonts w:ascii="Avenir Book" w:hAnsi="Avenir Book" w:cs="Calibri"/>
          <w:sz w:val="22"/>
          <w:szCs w:val="22"/>
        </w:rPr>
        <w:t xml:space="preserve"> are nowadays </w:t>
      </w:r>
      <w:r w:rsidR="00B12450">
        <w:rPr>
          <w:rFonts w:ascii="Avenir Book" w:hAnsi="Avenir Book" w:cs="Calibri"/>
          <w:sz w:val="22"/>
          <w:szCs w:val="22"/>
        </w:rPr>
        <w:t>prevalent</w:t>
      </w:r>
      <w:r w:rsidRPr="00001050">
        <w:rPr>
          <w:rFonts w:ascii="Avenir Book" w:hAnsi="Avenir Book" w:cs="Calibri"/>
          <w:sz w:val="22"/>
          <w:szCs w:val="22"/>
        </w:rPr>
        <w:t xml:space="preserve"> among INGOs.</w:t>
      </w:r>
      <w:r w:rsidR="00882015">
        <w:rPr>
          <w:rFonts w:ascii="Avenir Book" w:hAnsi="Avenir Book" w:cs="Calibri"/>
          <w:sz w:val="22"/>
          <w:szCs w:val="22"/>
        </w:rPr>
        <w:t xml:space="preserve"> </w:t>
      </w:r>
      <w:r w:rsidR="00B12450">
        <w:rPr>
          <w:rFonts w:ascii="Avenir Book" w:hAnsi="Avenir Book" w:cs="Calibri"/>
          <w:sz w:val="22"/>
          <w:szCs w:val="22"/>
        </w:rPr>
        <w:t>Long-term</w:t>
      </w:r>
      <w:r w:rsidRPr="00001050">
        <w:rPr>
          <w:rFonts w:ascii="Avenir Book" w:hAnsi="Avenir Book" w:cs="Calibri"/>
          <w:sz w:val="22"/>
          <w:szCs w:val="22"/>
        </w:rPr>
        <w:t xml:space="preserve"> organisational objectives are linked </w:t>
      </w:r>
      <w:r w:rsidR="005A6AE0">
        <w:rPr>
          <w:rFonts w:ascii="Avenir Book" w:hAnsi="Avenir Book" w:cs="Calibri"/>
          <w:sz w:val="22"/>
          <w:szCs w:val="22"/>
        </w:rPr>
        <w:t>with their</w:t>
      </w:r>
      <w:r w:rsidRPr="00001050">
        <w:rPr>
          <w:rFonts w:ascii="Avenir Book" w:hAnsi="Avenir Book" w:cs="Calibri"/>
          <w:sz w:val="22"/>
          <w:szCs w:val="22"/>
        </w:rPr>
        <w:t xml:space="preserve"> growth trajectory, which translates </w:t>
      </w:r>
      <w:r>
        <w:rPr>
          <w:rFonts w:ascii="Avenir Book" w:hAnsi="Avenir Book" w:cs="Calibri"/>
          <w:sz w:val="22"/>
          <w:szCs w:val="22"/>
        </w:rPr>
        <w:t>in</w:t>
      </w:r>
      <w:r w:rsidRPr="00001050">
        <w:rPr>
          <w:rFonts w:ascii="Avenir Book" w:hAnsi="Avenir Book" w:cs="Calibri"/>
          <w:sz w:val="22"/>
          <w:szCs w:val="22"/>
        </w:rPr>
        <w:t xml:space="preserve">to increasing coverage, opening new country offices, or responding to emerging </w:t>
      </w:r>
      <w:r w:rsidR="00B12450">
        <w:rPr>
          <w:rFonts w:ascii="Avenir Book" w:hAnsi="Avenir Book" w:cs="Calibri"/>
          <w:sz w:val="22"/>
          <w:szCs w:val="22"/>
        </w:rPr>
        <w:t>crises</w:t>
      </w:r>
      <w:r w:rsidRPr="00001050">
        <w:rPr>
          <w:rFonts w:ascii="Avenir Book" w:hAnsi="Avenir Book" w:cs="Calibri"/>
          <w:sz w:val="22"/>
          <w:szCs w:val="22"/>
        </w:rPr>
        <w:t>.</w:t>
      </w:r>
      <w:r w:rsidR="00882015">
        <w:rPr>
          <w:rFonts w:ascii="Avenir Book" w:hAnsi="Avenir Book" w:cs="Calibri"/>
          <w:sz w:val="22"/>
          <w:szCs w:val="22"/>
        </w:rPr>
        <w:t xml:space="preserve"> </w:t>
      </w:r>
      <w:r w:rsidRPr="00001050">
        <w:rPr>
          <w:rFonts w:ascii="Avenir Book" w:hAnsi="Avenir Book" w:cs="Calibri"/>
          <w:sz w:val="22"/>
          <w:szCs w:val="22"/>
        </w:rPr>
        <w:t xml:space="preserve">Safety and security </w:t>
      </w:r>
      <w:r w:rsidR="00B12450">
        <w:rPr>
          <w:rFonts w:ascii="Avenir Book" w:hAnsi="Avenir Book" w:cs="Calibri"/>
          <w:sz w:val="22"/>
          <w:szCs w:val="22"/>
        </w:rPr>
        <w:t>are</w:t>
      </w:r>
      <w:r w:rsidRPr="00001050">
        <w:rPr>
          <w:rFonts w:ascii="Avenir Book" w:hAnsi="Avenir Book" w:cs="Calibri"/>
          <w:sz w:val="22"/>
          <w:szCs w:val="22"/>
        </w:rPr>
        <w:t xml:space="preserve"> not always included as a cross-cutting or </w:t>
      </w:r>
      <w:r w:rsidR="005A6AE0">
        <w:rPr>
          <w:rFonts w:ascii="Avenir Book" w:hAnsi="Avenir Book" w:cs="Calibri"/>
          <w:sz w:val="22"/>
          <w:szCs w:val="22"/>
        </w:rPr>
        <w:t xml:space="preserve">even as </w:t>
      </w:r>
      <w:r w:rsidRPr="00001050">
        <w:rPr>
          <w:rFonts w:ascii="Avenir Book" w:hAnsi="Avenir Book" w:cs="Calibri"/>
          <w:sz w:val="22"/>
          <w:szCs w:val="22"/>
        </w:rPr>
        <w:t xml:space="preserve">a standalone </w:t>
      </w:r>
      <w:r w:rsidR="005A6AE0">
        <w:rPr>
          <w:rFonts w:ascii="Avenir Book" w:hAnsi="Avenir Book" w:cs="Calibri"/>
          <w:sz w:val="22"/>
          <w:szCs w:val="22"/>
        </w:rPr>
        <w:t>component of</w:t>
      </w:r>
      <w:r w:rsidRPr="00001050">
        <w:rPr>
          <w:rFonts w:ascii="Avenir Book" w:hAnsi="Avenir Book" w:cs="Calibri"/>
          <w:sz w:val="22"/>
          <w:szCs w:val="22"/>
        </w:rPr>
        <w:t xml:space="preserve"> these multi-annual cycles of programming</w:t>
      </w:r>
      <w:r w:rsidR="005A6AE0">
        <w:rPr>
          <w:rFonts w:ascii="Avenir Book" w:hAnsi="Avenir Book" w:cs="Calibri"/>
          <w:sz w:val="22"/>
          <w:szCs w:val="22"/>
        </w:rPr>
        <w:t>,</w:t>
      </w:r>
      <w:r w:rsidRPr="00001050">
        <w:rPr>
          <w:rFonts w:ascii="Avenir Book" w:hAnsi="Avenir Book" w:cs="Calibri"/>
          <w:sz w:val="22"/>
          <w:szCs w:val="22"/>
        </w:rPr>
        <w:t xml:space="preserve"> missing the opportunity to establish  and mobilise resources</w:t>
      </w:r>
    </w:p>
    <w:p w14:paraId="41E6D564" w14:textId="139C0D2A" w:rsidR="00FF21D3" w:rsidRDefault="00FF21D3" w:rsidP="00AE6284">
      <w:pPr>
        <w:jc w:val="both"/>
        <w:rPr>
          <w:rFonts w:ascii="Avenir Book" w:hAnsi="Avenir Book" w:cs="Calibri"/>
          <w:sz w:val="22"/>
          <w:szCs w:val="22"/>
        </w:rPr>
      </w:pPr>
    </w:p>
    <w:p w14:paraId="47977C58" w14:textId="258B3332" w:rsidR="00FF21D3" w:rsidRPr="00172F1D" w:rsidRDefault="00B12450" w:rsidP="00AE6284">
      <w:pPr>
        <w:jc w:val="both"/>
        <w:rPr>
          <w:rFonts w:ascii="Avenir Book" w:hAnsi="Avenir Book" w:cs="Calibri"/>
          <w:sz w:val="22"/>
          <w:szCs w:val="22"/>
        </w:rPr>
      </w:pPr>
      <w:r>
        <w:rPr>
          <w:rFonts w:ascii="Avenir Book" w:hAnsi="Avenir Book" w:cs="Calibri"/>
          <w:sz w:val="22"/>
          <w:szCs w:val="22"/>
        </w:rPr>
        <w:t>Acceptable</w:t>
      </w:r>
      <w:r w:rsidR="00FF21D3" w:rsidRPr="00172F1D">
        <w:rPr>
          <w:rFonts w:ascii="Avenir Book" w:hAnsi="Avenir Book" w:cs="Calibri"/>
          <w:sz w:val="22"/>
          <w:szCs w:val="22"/>
        </w:rPr>
        <w:t xml:space="preserve"> Risk Threshold: For any successful security risk management strategy </w:t>
      </w:r>
      <w:r w:rsidR="00FF21D3">
        <w:rPr>
          <w:rFonts w:ascii="Avenir Book" w:hAnsi="Avenir Book" w:cs="Calibri"/>
          <w:sz w:val="22"/>
          <w:szCs w:val="22"/>
        </w:rPr>
        <w:t xml:space="preserve">to be developed, the organisation must be able to identify and articuale what </w:t>
      </w:r>
      <w:r w:rsidR="000E05E5">
        <w:rPr>
          <w:rFonts w:ascii="Avenir Book" w:hAnsi="Avenir Book" w:cs="Calibri"/>
          <w:sz w:val="22"/>
          <w:szCs w:val="22"/>
        </w:rPr>
        <w:t>its</w:t>
      </w:r>
      <w:r w:rsidR="00FF21D3">
        <w:rPr>
          <w:rFonts w:ascii="Avenir Book" w:hAnsi="Avenir Book" w:cs="Calibri"/>
          <w:sz w:val="22"/>
          <w:szCs w:val="22"/>
        </w:rPr>
        <w:t xml:space="preserve"> acceptable risk threshold(</w:t>
      </w:r>
      <w:r w:rsidR="00E82F80">
        <w:rPr>
          <w:rFonts w:ascii="Avenir Book" w:hAnsi="Avenir Book" w:cs="Calibri"/>
          <w:sz w:val="22"/>
          <w:szCs w:val="22"/>
        </w:rPr>
        <w:t xml:space="preserve">s), who are </w:t>
      </w:r>
      <w:r>
        <w:rPr>
          <w:rFonts w:ascii="Avenir Book" w:hAnsi="Avenir Book" w:cs="Calibri"/>
          <w:sz w:val="22"/>
          <w:szCs w:val="22"/>
        </w:rPr>
        <w:t>the</w:t>
      </w:r>
      <w:r w:rsidR="00E82F80">
        <w:rPr>
          <w:rFonts w:ascii="Avenir Book" w:hAnsi="Avenir Book" w:cs="Calibri"/>
          <w:sz w:val="22"/>
          <w:szCs w:val="22"/>
        </w:rPr>
        <w:t xml:space="preserve"> risk owners and where responsibility and </w:t>
      </w:r>
      <w:r>
        <w:rPr>
          <w:rFonts w:ascii="Avenir Book" w:hAnsi="Avenir Book" w:cs="Calibri"/>
          <w:sz w:val="22"/>
          <w:szCs w:val="22"/>
        </w:rPr>
        <w:t>decision-making</w:t>
      </w:r>
      <w:r w:rsidR="00E82F80">
        <w:rPr>
          <w:rFonts w:ascii="Avenir Book" w:hAnsi="Avenir Book" w:cs="Calibri"/>
          <w:sz w:val="22"/>
          <w:szCs w:val="22"/>
        </w:rPr>
        <w:t xml:space="preserve"> lie.</w:t>
      </w:r>
    </w:p>
    <w:p w14:paraId="7BCAE275" w14:textId="77777777" w:rsidR="00E82F80" w:rsidRDefault="00E82F80" w:rsidP="00641290"/>
    <w:p w14:paraId="543FB391" w14:textId="42D5BD19" w:rsidR="00641290" w:rsidRDefault="005A6AE0" w:rsidP="00641290">
      <w:pPr>
        <w:jc w:val="both"/>
        <w:rPr>
          <w:rFonts w:ascii="Avenir Book" w:hAnsi="Avenir Book" w:cs="Calibri"/>
          <w:b/>
          <w:bCs/>
          <w:i/>
          <w:iCs/>
          <w:sz w:val="22"/>
          <w:szCs w:val="22"/>
          <w:u w:val="single"/>
        </w:rPr>
      </w:pPr>
      <w:r>
        <w:rPr>
          <w:rFonts w:ascii="Avenir Book" w:hAnsi="Avenir Book" w:cs="Calibri"/>
          <w:b/>
          <w:bCs/>
          <w:i/>
          <w:iCs/>
          <w:sz w:val="22"/>
          <w:szCs w:val="22"/>
          <w:u w:val="single"/>
        </w:rPr>
        <w:t xml:space="preserve">Module 2: </w:t>
      </w:r>
      <w:r w:rsidR="00641290" w:rsidRPr="00001050">
        <w:rPr>
          <w:rFonts w:ascii="Avenir Book" w:hAnsi="Avenir Book" w:cs="Calibri"/>
          <w:b/>
          <w:bCs/>
          <w:i/>
          <w:iCs/>
          <w:sz w:val="22"/>
          <w:szCs w:val="22"/>
          <w:u w:val="single"/>
        </w:rPr>
        <w:t>Governance</w:t>
      </w:r>
    </w:p>
    <w:p w14:paraId="1CC43EC7" w14:textId="77777777" w:rsidR="00E77BB2" w:rsidRPr="00001050" w:rsidRDefault="00E77BB2" w:rsidP="00641290">
      <w:pPr>
        <w:jc w:val="both"/>
        <w:rPr>
          <w:rFonts w:ascii="Avenir Book" w:hAnsi="Avenir Book" w:cs="Calibri"/>
          <w:b/>
          <w:bCs/>
          <w:i/>
          <w:iCs/>
          <w:sz w:val="22"/>
          <w:szCs w:val="22"/>
          <w:u w:val="single"/>
        </w:rPr>
      </w:pPr>
    </w:p>
    <w:p w14:paraId="5D22AFD1" w14:textId="4390A7C0" w:rsidR="00E77BB2" w:rsidRDefault="00641290" w:rsidP="00E77BB2">
      <w:pPr>
        <w:pStyle w:val="ListParagraph"/>
        <w:numPr>
          <w:ilvl w:val="1"/>
          <w:numId w:val="9"/>
        </w:numPr>
        <w:jc w:val="both"/>
        <w:rPr>
          <w:rFonts w:ascii="Avenir Book" w:hAnsi="Avenir Book" w:cs="Calibri"/>
          <w:sz w:val="22"/>
          <w:szCs w:val="22"/>
        </w:rPr>
      </w:pPr>
      <w:r w:rsidRPr="00E77BB2">
        <w:rPr>
          <w:rFonts w:ascii="Avenir Book" w:hAnsi="Avenir Book" w:cs="Calibri"/>
          <w:b/>
          <w:bCs/>
          <w:sz w:val="22"/>
          <w:szCs w:val="22"/>
        </w:rPr>
        <w:t>Security and Enterprise Risk Management:</w:t>
      </w:r>
      <w:r w:rsidRPr="00E77BB2">
        <w:rPr>
          <w:rFonts w:ascii="Avenir Book" w:hAnsi="Avenir Book" w:cs="Calibri"/>
          <w:sz w:val="22"/>
          <w:szCs w:val="22"/>
        </w:rPr>
        <w:t xml:space="preserve"> When security risk management is recognised as a critical element of an organisation’s enterprise risk management approach, it is easier to nurture an organisational </w:t>
      </w:r>
      <w:r w:rsidR="00B12450">
        <w:rPr>
          <w:rFonts w:ascii="Avenir Book" w:hAnsi="Avenir Book" w:cs="Calibri"/>
          <w:sz w:val="22"/>
          <w:szCs w:val="22"/>
        </w:rPr>
        <w:t>security culture</w:t>
      </w:r>
      <w:r w:rsidRPr="00E77BB2">
        <w:rPr>
          <w:rFonts w:ascii="Avenir Book" w:hAnsi="Avenir Book" w:cs="Calibri"/>
          <w:sz w:val="22"/>
          <w:szCs w:val="22"/>
        </w:rPr>
        <w:t xml:space="preserve"> and encourage senior leadership’s </w:t>
      </w:r>
      <w:r w:rsidR="00B12450">
        <w:rPr>
          <w:rFonts w:ascii="Avenir Book" w:hAnsi="Avenir Book" w:cs="Calibri"/>
          <w:sz w:val="22"/>
          <w:szCs w:val="22"/>
        </w:rPr>
        <w:t>buy-in</w:t>
      </w:r>
      <w:r w:rsidRPr="00E77BB2">
        <w:rPr>
          <w:rFonts w:ascii="Avenir Book" w:hAnsi="Avenir Book" w:cs="Calibri"/>
          <w:sz w:val="22"/>
          <w:szCs w:val="22"/>
        </w:rPr>
        <w:t xml:space="preserve"> and support.</w:t>
      </w:r>
      <w:r w:rsidR="00882015">
        <w:rPr>
          <w:rFonts w:ascii="Avenir Book" w:hAnsi="Avenir Book" w:cs="Calibri"/>
          <w:sz w:val="22"/>
          <w:szCs w:val="22"/>
        </w:rPr>
        <w:t xml:space="preserve"> </w:t>
      </w:r>
      <w:r w:rsidRPr="00E77BB2">
        <w:rPr>
          <w:rFonts w:ascii="Avenir Book" w:hAnsi="Avenir Book" w:cs="Calibri"/>
          <w:sz w:val="22"/>
          <w:szCs w:val="22"/>
        </w:rPr>
        <w:t>When, for example, SRM makes it to the Board of Directors’ Core Performance Indicator (CPIs) quarterly reports, it is then seen as a prerequisite for quality programming and organisational success.</w:t>
      </w:r>
      <w:r w:rsidR="00882015">
        <w:rPr>
          <w:rFonts w:ascii="Avenir Book" w:hAnsi="Avenir Book" w:cs="Calibri"/>
          <w:sz w:val="22"/>
          <w:szCs w:val="22"/>
        </w:rPr>
        <w:t xml:space="preserve"> </w:t>
      </w:r>
      <w:r w:rsidRPr="00E77BB2">
        <w:rPr>
          <w:rFonts w:ascii="Avenir Book" w:hAnsi="Avenir Book" w:cs="Calibri"/>
          <w:sz w:val="22"/>
          <w:szCs w:val="22"/>
        </w:rPr>
        <w:t>It is at this level that security risk management needs to be recognised as a business risk to find its space at the decision-making table to play a positive and constructive role in organizational growth.</w:t>
      </w:r>
    </w:p>
    <w:p w14:paraId="566D86B5" w14:textId="77777777" w:rsidR="00E77BB2" w:rsidRDefault="00E77BB2" w:rsidP="00E77BB2">
      <w:pPr>
        <w:pStyle w:val="ListParagraph"/>
        <w:ind w:left="360"/>
        <w:jc w:val="both"/>
        <w:rPr>
          <w:rFonts w:ascii="Avenir Book" w:hAnsi="Avenir Book" w:cs="Calibri"/>
          <w:sz w:val="22"/>
          <w:szCs w:val="22"/>
        </w:rPr>
      </w:pPr>
    </w:p>
    <w:p w14:paraId="405E3143" w14:textId="11E10EEB" w:rsidR="00E77BB2" w:rsidRDefault="00641290" w:rsidP="00E77BB2">
      <w:pPr>
        <w:pStyle w:val="ListParagraph"/>
        <w:numPr>
          <w:ilvl w:val="1"/>
          <w:numId w:val="9"/>
        </w:numPr>
        <w:jc w:val="both"/>
        <w:rPr>
          <w:rFonts w:ascii="Avenir Book" w:hAnsi="Avenir Book" w:cs="Calibri"/>
          <w:sz w:val="22"/>
          <w:szCs w:val="22"/>
        </w:rPr>
      </w:pPr>
      <w:r w:rsidRPr="00E77BB2">
        <w:rPr>
          <w:rFonts w:ascii="Avenir Book" w:hAnsi="Avenir Book" w:cs="Calibri"/>
          <w:b/>
          <w:bCs/>
          <w:sz w:val="22"/>
          <w:szCs w:val="22"/>
        </w:rPr>
        <w:t xml:space="preserve">SRM Governance Models: </w:t>
      </w:r>
      <w:r w:rsidRPr="00E77BB2">
        <w:rPr>
          <w:rFonts w:ascii="Avenir Book" w:hAnsi="Avenir Book" w:cs="Calibri"/>
          <w:sz w:val="22"/>
          <w:szCs w:val="22"/>
        </w:rPr>
        <w:t>While these can differ depending on the size of the organisation, volume and complexity of programmes, maturity of risk management approach</w:t>
      </w:r>
      <w:r w:rsidR="003958E5">
        <w:rPr>
          <w:rFonts w:ascii="Avenir Book" w:hAnsi="Avenir Book" w:cs="Calibri"/>
          <w:sz w:val="22"/>
          <w:szCs w:val="22"/>
        </w:rPr>
        <w:t>,</w:t>
      </w:r>
      <w:r w:rsidRPr="00E77BB2">
        <w:rPr>
          <w:rFonts w:ascii="Avenir Book" w:hAnsi="Avenir Book" w:cs="Calibri"/>
          <w:sz w:val="22"/>
          <w:szCs w:val="22"/>
        </w:rPr>
        <w:t xml:space="preserve"> and staffing structure, it is important for the Senior Leadership Team (SLT) to recognise that SRM needs to be situated in a way that allows the organisation to achieve its programmatic objectives and mission statement.</w:t>
      </w:r>
      <w:r w:rsidR="00882015">
        <w:rPr>
          <w:rFonts w:ascii="Avenir Book" w:hAnsi="Avenir Book" w:cs="Calibri"/>
          <w:sz w:val="22"/>
          <w:szCs w:val="22"/>
        </w:rPr>
        <w:t xml:space="preserve"> </w:t>
      </w:r>
      <w:r w:rsidRPr="00E77BB2">
        <w:rPr>
          <w:rFonts w:ascii="Avenir Book" w:hAnsi="Avenir Book" w:cs="Calibri"/>
          <w:sz w:val="22"/>
          <w:szCs w:val="22"/>
        </w:rPr>
        <w:t>There is no one-size-fits-all proposition here</w:t>
      </w:r>
      <w:r w:rsidR="00B12450">
        <w:rPr>
          <w:rFonts w:ascii="Avenir Book" w:hAnsi="Avenir Book" w:cs="Calibri"/>
          <w:sz w:val="22"/>
          <w:szCs w:val="22"/>
        </w:rPr>
        <w:t>,</w:t>
      </w:r>
      <w:r w:rsidRPr="00E77BB2">
        <w:rPr>
          <w:rFonts w:ascii="Avenir Book" w:hAnsi="Avenir Book" w:cs="Calibri"/>
          <w:sz w:val="22"/>
          <w:szCs w:val="22"/>
        </w:rPr>
        <w:t xml:space="preserve"> but this section should provide a framework for developing an approach that reflects the organisational need and can evolve along with the organisation.</w:t>
      </w:r>
    </w:p>
    <w:p w14:paraId="7894AA0F" w14:textId="77777777" w:rsidR="00E77BB2" w:rsidRPr="00E77BB2" w:rsidRDefault="00E77BB2" w:rsidP="00E77BB2">
      <w:pPr>
        <w:pStyle w:val="ListParagraph"/>
        <w:rPr>
          <w:rFonts w:ascii="Avenir Book" w:hAnsi="Avenir Book" w:cs="Calibri"/>
          <w:b/>
          <w:bCs/>
          <w:sz w:val="22"/>
          <w:szCs w:val="22"/>
        </w:rPr>
      </w:pPr>
    </w:p>
    <w:p w14:paraId="7BA61DF2" w14:textId="17B494FA" w:rsidR="00E77BB2" w:rsidRDefault="00641290" w:rsidP="00E77BB2">
      <w:pPr>
        <w:pStyle w:val="ListParagraph"/>
        <w:numPr>
          <w:ilvl w:val="1"/>
          <w:numId w:val="9"/>
        </w:numPr>
        <w:jc w:val="both"/>
        <w:rPr>
          <w:rFonts w:ascii="Avenir Book" w:hAnsi="Avenir Book" w:cs="Calibri"/>
          <w:sz w:val="22"/>
          <w:szCs w:val="22"/>
        </w:rPr>
      </w:pPr>
      <w:r w:rsidRPr="00E77BB2">
        <w:rPr>
          <w:rFonts w:ascii="Avenir Book" w:hAnsi="Avenir Book" w:cs="Calibri"/>
          <w:b/>
          <w:bCs/>
          <w:sz w:val="22"/>
          <w:szCs w:val="22"/>
        </w:rPr>
        <w:lastRenderedPageBreak/>
        <w:t xml:space="preserve">Budgeting and resources </w:t>
      </w:r>
      <w:r w:rsidRPr="00E77BB2">
        <w:rPr>
          <w:rFonts w:ascii="Avenir Book" w:hAnsi="Avenir Book" w:cs="Calibri"/>
          <w:sz w:val="22"/>
          <w:szCs w:val="22"/>
        </w:rPr>
        <w:t>continue to be one of the main concerns for an organisations ability to implement effective security risk management.</w:t>
      </w:r>
      <w:r w:rsidR="00882015">
        <w:rPr>
          <w:rFonts w:ascii="Avenir Book" w:hAnsi="Avenir Book" w:cs="Calibri"/>
          <w:sz w:val="22"/>
          <w:szCs w:val="22"/>
        </w:rPr>
        <w:t xml:space="preserve"> </w:t>
      </w:r>
      <w:r w:rsidRPr="00E77BB2">
        <w:rPr>
          <w:rFonts w:ascii="Avenir Book" w:hAnsi="Avenir Book" w:cs="Calibri"/>
          <w:sz w:val="22"/>
          <w:szCs w:val="22"/>
        </w:rPr>
        <w:t>The problem is often two-fold, with security staff unable to create an appropriate budget to identify the direct costs associated with SRM, combined with proposal writers and finance staff who do not understand the need to include security costs, so SRM is considered to be an overhead, and then resources are cut.</w:t>
      </w:r>
      <w:r w:rsidR="00882015">
        <w:rPr>
          <w:rFonts w:ascii="Avenir Book" w:hAnsi="Avenir Book" w:cs="Calibri"/>
          <w:sz w:val="22"/>
          <w:szCs w:val="22"/>
        </w:rPr>
        <w:t xml:space="preserve"> </w:t>
      </w:r>
      <w:r w:rsidRPr="00E77BB2">
        <w:rPr>
          <w:rFonts w:ascii="Avenir Book" w:hAnsi="Avenir Book" w:cs="Calibri"/>
          <w:sz w:val="22"/>
          <w:szCs w:val="22"/>
        </w:rPr>
        <w:t>A project Vs</w:t>
      </w:r>
      <w:r w:rsidR="00B12450">
        <w:rPr>
          <w:rFonts w:ascii="Avenir Book" w:hAnsi="Avenir Book" w:cs="Calibri"/>
          <w:sz w:val="22"/>
          <w:szCs w:val="22"/>
        </w:rPr>
        <w:t>.</w:t>
      </w:r>
      <w:r w:rsidRPr="00E77BB2">
        <w:rPr>
          <w:rFonts w:ascii="Avenir Book" w:hAnsi="Avenir Book" w:cs="Calibri"/>
          <w:sz w:val="22"/>
          <w:szCs w:val="22"/>
        </w:rPr>
        <w:t xml:space="preserve"> program budgeting and planning approach is worth discussing in this section.</w:t>
      </w:r>
    </w:p>
    <w:p w14:paraId="2ED7DA28" w14:textId="77777777" w:rsidR="00E77BB2" w:rsidRPr="00E77BB2" w:rsidRDefault="00E77BB2" w:rsidP="00E77BB2">
      <w:pPr>
        <w:pStyle w:val="ListParagraph"/>
        <w:rPr>
          <w:rFonts w:ascii="Avenir Book" w:hAnsi="Avenir Book" w:cs="Calibri"/>
          <w:b/>
          <w:bCs/>
          <w:sz w:val="22"/>
          <w:szCs w:val="22"/>
        </w:rPr>
      </w:pPr>
    </w:p>
    <w:p w14:paraId="66A145BB" w14:textId="3B951F3D" w:rsidR="00E82F80" w:rsidRPr="00E77BB2" w:rsidRDefault="00E82F80" w:rsidP="00E77BB2">
      <w:pPr>
        <w:pStyle w:val="ListParagraph"/>
        <w:numPr>
          <w:ilvl w:val="1"/>
          <w:numId w:val="9"/>
        </w:numPr>
        <w:jc w:val="both"/>
        <w:rPr>
          <w:rFonts w:ascii="Avenir Book" w:hAnsi="Avenir Book" w:cs="Calibri"/>
          <w:sz w:val="22"/>
          <w:szCs w:val="22"/>
        </w:rPr>
      </w:pPr>
      <w:r w:rsidRPr="00E77BB2">
        <w:rPr>
          <w:rFonts w:ascii="Avenir Book" w:hAnsi="Avenir Book" w:cs="Calibri"/>
          <w:b/>
          <w:bCs/>
          <w:sz w:val="22"/>
          <w:szCs w:val="22"/>
        </w:rPr>
        <w:t>Insurance:</w:t>
      </w:r>
      <w:r w:rsidRPr="00E77BB2">
        <w:rPr>
          <w:rFonts w:ascii="Avenir Book" w:hAnsi="Avenir Book" w:cs="Calibri"/>
          <w:sz w:val="22"/>
          <w:szCs w:val="22"/>
        </w:rPr>
        <w:t xml:space="preserve"> while not a primary function for the </w:t>
      </w:r>
      <w:r w:rsidR="00B12450">
        <w:rPr>
          <w:rFonts w:ascii="Avenir Book" w:hAnsi="Avenir Book" w:cs="Calibri"/>
          <w:sz w:val="22"/>
          <w:szCs w:val="22"/>
        </w:rPr>
        <w:t xml:space="preserve">safety and </w:t>
      </w:r>
      <w:r w:rsidRPr="00E77BB2">
        <w:rPr>
          <w:rFonts w:ascii="Avenir Book" w:hAnsi="Avenir Book" w:cs="Calibri"/>
          <w:sz w:val="22"/>
          <w:szCs w:val="22"/>
        </w:rPr>
        <w:t xml:space="preserve">security responsible staff, it is important that they are engaged in the conversation when it comes to selecting “All Risks” insurance, as the designated ‘risk / first responder’ will play a fundamental role in any crisis response action, planning for which </w:t>
      </w:r>
      <w:r w:rsidR="00B12450">
        <w:rPr>
          <w:rFonts w:ascii="Avenir Book" w:hAnsi="Avenir Book" w:cs="Calibri"/>
          <w:sz w:val="22"/>
          <w:szCs w:val="22"/>
        </w:rPr>
        <w:t>is usually</w:t>
      </w:r>
      <w:r w:rsidRPr="00E77BB2">
        <w:rPr>
          <w:rFonts w:ascii="Avenir Book" w:hAnsi="Avenir Book" w:cs="Calibri"/>
          <w:sz w:val="22"/>
          <w:szCs w:val="22"/>
        </w:rPr>
        <w:t xml:space="preserve"> the responsibility of the SRM team.</w:t>
      </w:r>
    </w:p>
    <w:p w14:paraId="3351D00C" w14:textId="64A73838" w:rsidR="00641290" w:rsidRDefault="00641290"/>
    <w:p w14:paraId="7E24B0B4" w14:textId="3BA27E58" w:rsidR="00641290" w:rsidRDefault="00641290"/>
    <w:p w14:paraId="32C86B0D" w14:textId="049D3006" w:rsidR="00641290" w:rsidRDefault="00E82F80" w:rsidP="00641290">
      <w:pPr>
        <w:rPr>
          <w:rFonts w:ascii="Avenir Book" w:hAnsi="Avenir Book" w:cs="Calibri"/>
          <w:b/>
          <w:bCs/>
          <w:i/>
          <w:iCs/>
          <w:sz w:val="22"/>
          <w:szCs w:val="22"/>
          <w:u w:val="single"/>
        </w:rPr>
      </w:pPr>
      <w:r>
        <w:rPr>
          <w:rFonts w:ascii="Avenir Book" w:hAnsi="Avenir Book" w:cs="Calibri"/>
          <w:b/>
          <w:bCs/>
          <w:i/>
          <w:iCs/>
          <w:sz w:val="22"/>
          <w:szCs w:val="22"/>
          <w:u w:val="single"/>
        </w:rPr>
        <w:t xml:space="preserve">Module 3: </w:t>
      </w:r>
      <w:r w:rsidR="00641290" w:rsidRPr="00001050">
        <w:rPr>
          <w:rFonts w:ascii="Avenir Book" w:hAnsi="Avenir Book" w:cs="Calibri"/>
          <w:b/>
          <w:bCs/>
          <w:i/>
          <w:iCs/>
          <w:sz w:val="22"/>
          <w:szCs w:val="22"/>
          <w:u w:val="single"/>
        </w:rPr>
        <w:t>Staff Care</w:t>
      </w:r>
    </w:p>
    <w:p w14:paraId="1D481319" w14:textId="77777777" w:rsidR="00E77BB2" w:rsidRPr="00001050" w:rsidRDefault="00E77BB2" w:rsidP="00641290">
      <w:pPr>
        <w:rPr>
          <w:rFonts w:ascii="Avenir Book" w:hAnsi="Avenir Book" w:cs="Calibri"/>
          <w:b/>
          <w:bCs/>
          <w:i/>
          <w:iCs/>
          <w:sz w:val="22"/>
          <w:szCs w:val="22"/>
          <w:u w:val="single"/>
        </w:rPr>
      </w:pPr>
    </w:p>
    <w:p w14:paraId="3FEC9FF2" w14:textId="6B46B029" w:rsidR="00E77BB2" w:rsidRPr="00E77BB2" w:rsidRDefault="00641290" w:rsidP="00E77BB2">
      <w:pPr>
        <w:pStyle w:val="ListParagraph"/>
        <w:numPr>
          <w:ilvl w:val="1"/>
          <w:numId w:val="11"/>
        </w:numPr>
        <w:jc w:val="both"/>
        <w:rPr>
          <w:rFonts w:ascii="Avenir Book" w:hAnsi="Avenir Book" w:cs="Calibri"/>
          <w:b/>
          <w:bCs/>
          <w:sz w:val="22"/>
          <w:szCs w:val="22"/>
        </w:rPr>
      </w:pPr>
      <w:r w:rsidRPr="00E77BB2">
        <w:rPr>
          <w:rFonts w:ascii="Avenir Book" w:hAnsi="Avenir Book" w:cs="Calibri"/>
          <w:b/>
          <w:bCs/>
          <w:sz w:val="22"/>
          <w:szCs w:val="22"/>
        </w:rPr>
        <w:t>SRM and diversity, equity, and inclusion (DEI)</w:t>
      </w:r>
      <w:r w:rsidRPr="00E77BB2">
        <w:rPr>
          <w:rFonts w:ascii="Avenir Book" w:hAnsi="Avenir Book" w:cs="Calibri"/>
          <w:sz w:val="22"/>
          <w:szCs w:val="22"/>
        </w:rPr>
        <w:t>.</w:t>
      </w:r>
      <w:r w:rsidR="00882015">
        <w:rPr>
          <w:rFonts w:ascii="Avenir Book" w:hAnsi="Avenir Book" w:cs="Calibri"/>
          <w:sz w:val="22"/>
          <w:szCs w:val="22"/>
        </w:rPr>
        <w:t xml:space="preserve"> </w:t>
      </w:r>
      <w:r w:rsidRPr="00E77BB2">
        <w:rPr>
          <w:rFonts w:ascii="Avenir Book" w:hAnsi="Avenir Book" w:cs="Calibri"/>
          <w:sz w:val="22"/>
          <w:szCs w:val="22"/>
        </w:rPr>
        <w:t>While over the last few years</w:t>
      </w:r>
      <w:r w:rsidR="00B12450">
        <w:rPr>
          <w:rFonts w:ascii="Avenir Book" w:hAnsi="Avenir Book" w:cs="Calibri"/>
          <w:sz w:val="22"/>
          <w:szCs w:val="22"/>
        </w:rPr>
        <w:t>,</w:t>
      </w:r>
      <w:r w:rsidRPr="00E77BB2">
        <w:rPr>
          <w:rFonts w:ascii="Avenir Book" w:hAnsi="Avenir Book" w:cs="Calibri"/>
          <w:sz w:val="22"/>
          <w:szCs w:val="22"/>
        </w:rPr>
        <w:t xml:space="preserve"> DEI has been recognised as an organisational priority with significant resources </w:t>
      </w:r>
      <w:r w:rsidR="00B12450">
        <w:rPr>
          <w:rFonts w:ascii="Avenir Book" w:hAnsi="Avenir Book" w:cs="Calibri"/>
          <w:sz w:val="22"/>
          <w:szCs w:val="22"/>
        </w:rPr>
        <w:t>channeled</w:t>
      </w:r>
      <w:r w:rsidRPr="00E77BB2">
        <w:rPr>
          <w:rFonts w:ascii="Avenir Book" w:hAnsi="Avenir Book" w:cs="Calibri"/>
          <w:sz w:val="22"/>
          <w:szCs w:val="22"/>
        </w:rPr>
        <w:t xml:space="preserve"> to address systemic inequalities, raise awareness, and capacitate staff, the intersection with security risk management has received </w:t>
      </w:r>
      <w:r w:rsidR="003958E5">
        <w:rPr>
          <w:rFonts w:ascii="Avenir Book" w:hAnsi="Avenir Book" w:cs="Calibri"/>
          <w:sz w:val="22"/>
          <w:szCs w:val="22"/>
        </w:rPr>
        <w:t>relatively</w:t>
      </w:r>
      <w:r w:rsidRPr="00E77BB2">
        <w:rPr>
          <w:rFonts w:ascii="Avenir Book" w:hAnsi="Avenir Book" w:cs="Calibri"/>
          <w:sz w:val="22"/>
          <w:szCs w:val="22"/>
        </w:rPr>
        <w:t xml:space="preserve"> limited attention.</w:t>
      </w:r>
      <w:r w:rsidR="00882015">
        <w:rPr>
          <w:rFonts w:ascii="Avenir Book" w:hAnsi="Avenir Book" w:cs="Calibri"/>
          <w:sz w:val="22"/>
          <w:szCs w:val="22"/>
        </w:rPr>
        <w:t xml:space="preserve"> </w:t>
      </w:r>
      <w:r w:rsidRPr="00E77BB2">
        <w:rPr>
          <w:rFonts w:ascii="Avenir Book" w:hAnsi="Avenir Book" w:cs="Calibri"/>
          <w:sz w:val="22"/>
          <w:szCs w:val="22"/>
        </w:rPr>
        <w:t xml:space="preserve">Organisational policies on SRM and DEI should reciprocally and concurrently </w:t>
      </w:r>
      <w:r w:rsidR="003958E5">
        <w:rPr>
          <w:rFonts w:ascii="Avenir Book" w:hAnsi="Avenir Book" w:cs="Calibri"/>
          <w:sz w:val="22"/>
          <w:szCs w:val="22"/>
        </w:rPr>
        <w:t>discuss</w:t>
      </w:r>
      <w:r w:rsidRPr="00E77BB2">
        <w:rPr>
          <w:rFonts w:ascii="Avenir Book" w:hAnsi="Avenir Book" w:cs="Calibri"/>
          <w:sz w:val="22"/>
          <w:szCs w:val="22"/>
        </w:rPr>
        <w:t xml:space="preserve"> how these two concepts/functions come together and the benefits of a holistic approach. </w:t>
      </w:r>
    </w:p>
    <w:p w14:paraId="46E31BA9" w14:textId="77777777" w:rsidR="00E77BB2" w:rsidRPr="00E77BB2" w:rsidRDefault="00E77BB2" w:rsidP="00E77BB2">
      <w:pPr>
        <w:pStyle w:val="ListParagraph"/>
        <w:ind w:left="360"/>
        <w:jc w:val="both"/>
        <w:rPr>
          <w:rFonts w:ascii="Avenir Book" w:hAnsi="Avenir Book" w:cs="Calibri"/>
          <w:b/>
          <w:bCs/>
          <w:sz w:val="22"/>
          <w:szCs w:val="22"/>
        </w:rPr>
      </w:pPr>
    </w:p>
    <w:p w14:paraId="2F079586" w14:textId="13CB8108" w:rsidR="00E77BB2" w:rsidRPr="00E77BB2" w:rsidRDefault="003958E5" w:rsidP="00E77BB2">
      <w:pPr>
        <w:pStyle w:val="ListParagraph"/>
        <w:numPr>
          <w:ilvl w:val="1"/>
          <w:numId w:val="11"/>
        </w:numPr>
        <w:jc w:val="both"/>
        <w:rPr>
          <w:rFonts w:ascii="Avenir Book" w:hAnsi="Avenir Book" w:cs="Calibri"/>
          <w:b/>
          <w:bCs/>
          <w:sz w:val="22"/>
          <w:szCs w:val="22"/>
        </w:rPr>
      </w:pPr>
      <w:r>
        <w:rPr>
          <w:rFonts w:ascii="Avenir Book" w:hAnsi="Avenir Book" w:cs="Calibri"/>
          <w:b/>
          <w:bCs/>
          <w:sz w:val="22"/>
          <w:szCs w:val="22"/>
        </w:rPr>
        <w:t>Person-centered</w:t>
      </w:r>
      <w:r w:rsidR="00641290" w:rsidRPr="00E77BB2">
        <w:rPr>
          <w:rFonts w:ascii="Avenir Book" w:hAnsi="Avenir Book" w:cs="Calibri"/>
          <w:b/>
          <w:bCs/>
          <w:sz w:val="22"/>
          <w:szCs w:val="22"/>
        </w:rPr>
        <w:t xml:space="preserve"> approach:</w:t>
      </w:r>
      <w:r w:rsidR="00641290" w:rsidRPr="00E77BB2">
        <w:rPr>
          <w:rFonts w:ascii="Avenir Book" w:hAnsi="Avenir Book" w:cs="Calibri"/>
          <w:sz w:val="22"/>
          <w:szCs w:val="22"/>
        </w:rPr>
        <w:t xml:space="preserve"> It can be said that inclusivity is at the heart of successful SRM.</w:t>
      </w:r>
      <w:r w:rsidR="00882015">
        <w:rPr>
          <w:rFonts w:ascii="Avenir Book" w:hAnsi="Avenir Book" w:cs="Calibri"/>
          <w:sz w:val="22"/>
          <w:szCs w:val="22"/>
        </w:rPr>
        <w:t xml:space="preserve"> </w:t>
      </w:r>
      <w:r w:rsidR="00641290" w:rsidRPr="00E77BB2">
        <w:rPr>
          <w:rFonts w:ascii="Avenir Book" w:hAnsi="Avenir Book" w:cs="Calibri"/>
          <w:sz w:val="22"/>
          <w:szCs w:val="22"/>
        </w:rPr>
        <w:t>Organisations must take all reasonable measures to protect their staff from foreseeable risks, including those that emerge due to an aid worker’s personal characteristics, such as gender, race, ethnicity, religion, gender, disabilities, and sexual orientation.</w:t>
      </w:r>
      <w:r w:rsidR="00882015">
        <w:rPr>
          <w:rFonts w:ascii="Avenir Book" w:hAnsi="Avenir Book" w:cs="Calibri"/>
          <w:sz w:val="22"/>
          <w:szCs w:val="22"/>
        </w:rPr>
        <w:t xml:space="preserve"> </w:t>
      </w:r>
      <w:r w:rsidR="00641290" w:rsidRPr="00E77BB2">
        <w:rPr>
          <w:rFonts w:ascii="Avenir Book" w:hAnsi="Avenir Book" w:cs="Calibri"/>
          <w:sz w:val="22"/>
          <w:szCs w:val="22"/>
        </w:rPr>
        <w:t>Security professionals need to have a comprehensive understanding of how personal identities and characteristics can impact personal security.</w:t>
      </w:r>
      <w:r w:rsidR="00882015">
        <w:rPr>
          <w:rFonts w:ascii="Avenir Book" w:hAnsi="Avenir Book" w:cs="Calibri"/>
          <w:sz w:val="22"/>
          <w:szCs w:val="22"/>
        </w:rPr>
        <w:t xml:space="preserve"> </w:t>
      </w:r>
      <w:r w:rsidR="00641290" w:rsidRPr="00E77BB2">
        <w:rPr>
          <w:rFonts w:ascii="Avenir Book" w:hAnsi="Avenir Book" w:cs="Calibri"/>
          <w:sz w:val="22"/>
          <w:szCs w:val="22"/>
        </w:rPr>
        <w:t xml:space="preserve">This knowledge should be integrated into security </w:t>
      </w:r>
      <w:r>
        <w:rPr>
          <w:rFonts w:ascii="Avenir Book" w:hAnsi="Avenir Book" w:cs="Calibri"/>
          <w:sz w:val="22"/>
          <w:szCs w:val="22"/>
        </w:rPr>
        <w:t>policies</w:t>
      </w:r>
      <w:r w:rsidR="00641290" w:rsidRPr="00E77BB2">
        <w:rPr>
          <w:rFonts w:ascii="Avenir Book" w:hAnsi="Avenir Book" w:cs="Calibri"/>
          <w:sz w:val="22"/>
          <w:szCs w:val="22"/>
        </w:rPr>
        <w:t xml:space="preserve"> and approaches </w:t>
      </w:r>
      <w:r>
        <w:rPr>
          <w:rFonts w:ascii="Avenir Book" w:hAnsi="Avenir Book" w:cs="Calibri"/>
          <w:sz w:val="22"/>
          <w:szCs w:val="22"/>
        </w:rPr>
        <w:t>to be</w:t>
      </w:r>
      <w:r w:rsidR="00641290" w:rsidRPr="00E77BB2">
        <w:rPr>
          <w:rFonts w:ascii="Avenir Book" w:hAnsi="Avenir Book" w:cs="Calibri"/>
          <w:sz w:val="22"/>
          <w:szCs w:val="22"/>
        </w:rPr>
        <w:t xml:space="preserve"> inclusive and effective for all.</w:t>
      </w:r>
    </w:p>
    <w:p w14:paraId="51000E52" w14:textId="77777777" w:rsidR="00E77BB2" w:rsidRPr="00E77BB2" w:rsidRDefault="00E77BB2" w:rsidP="00E77BB2">
      <w:pPr>
        <w:pStyle w:val="ListParagraph"/>
        <w:rPr>
          <w:rFonts w:ascii="Avenir Book" w:hAnsi="Avenir Book" w:cs="Calibri"/>
          <w:b/>
          <w:bCs/>
          <w:sz w:val="22"/>
          <w:szCs w:val="22"/>
        </w:rPr>
      </w:pPr>
    </w:p>
    <w:p w14:paraId="40177118" w14:textId="47D70BAB" w:rsidR="00E77BB2" w:rsidRPr="00E77BB2" w:rsidRDefault="00641290" w:rsidP="00E77BB2">
      <w:pPr>
        <w:pStyle w:val="ListParagraph"/>
        <w:numPr>
          <w:ilvl w:val="1"/>
          <w:numId w:val="11"/>
        </w:numPr>
        <w:jc w:val="both"/>
        <w:rPr>
          <w:rFonts w:ascii="Avenir Book" w:hAnsi="Avenir Book" w:cs="Calibri"/>
          <w:b/>
          <w:bCs/>
          <w:sz w:val="22"/>
          <w:szCs w:val="22"/>
        </w:rPr>
      </w:pPr>
      <w:r w:rsidRPr="00E77BB2">
        <w:rPr>
          <w:rFonts w:ascii="Avenir Book" w:hAnsi="Avenir Book" w:cs="Calibri"/>
          <w:b/>
          <w:bCs/>
          <w:sz w:val="22"/>
          <w:szCs w:val="22"/>
        </w:rPr>
        <w:t xml:space="preserve">Duty of Care </w:t>
      </w:r>
      <w:r w:rsidRPr="00E77BB2">
        <w:rPr>
          <w:rFonts w:ascii="Avenir Book" w:hAnsi="Avenir Book" w:cs="Calibri"/>
          <w:sz w:val="22"/>
          <w:szCs w:val="22"/>
        </w:rPr>
        <w:t xml:space="preserve">is </w:t>
      </w:r>
      <w:r w:rsidR="003958E5">
        <w:rPr>
          <w:rFonts w:ascii="Avenir Book" w:hAnsi="Avenir Book" w:cs="Calibri"/>
          <w:sz w:val="22"/>
          <w:szCs w:val="22"/>
        </w:rPr>
        <w:t>an important</w:t>
      </w:r>
      <w:r w:rsidRPr="00E77BB2">
        <w:rPr>
          <w:rFonts w:ascii="Avenir Book" w:hAnsi="Avenir Book" w:cs="Calibri"/>
          <w:sz w:val="22"/>
          <w:szCs w:val="22"/>
        </w:rPr>
        <w:t xml:space="preserve"> area within risk management practice for organisations wishing to better address health (physical and mental), safety, and security issues for their staff.</w:t>
      </w:r>
      <w:r w:rsidR="00882015">
        <w:rPr>
          <w:rFonts w:ascii="Avenir Book" w:hAnsi="Avenir Book" w:cs="Calibri"/>
          <w:sz w:val="22"/>
          <w:szCs w:val="22"/>
        </w:rPr>
        <w:t xml:space="preserve"> </w:t>
      </w:r>
      <w:r w:rsidRPr="00E77BB2">
        <w:rPr>
          <w:rFonts w:ascii="Avenir Book" w:hAnsi="Avenir Book" w:cs="Calibri"/>
          <w:sz w:val="22"/>
          <w:szCs w:val="22"/>
        </w:rPr>
        <w:t>While it sounds straightforward, it has many facets.</w:t>
      </w:r>
      <w:r w:rsidR="00882015">
        <w:rPr>
          <w:rFonts w:ascii="Avenir Book" w:hAnsi="Avenir Book" w:cs="Calibri"/>
          <w:sz w:val="22"/>
          <w:szCs w:val="22"/>
        </w:rPr>
        <w:t xml:space="preserve"> </w:t>
      </w:r>
      <w:r w:rsidRPr="00E77BB2">
        <w:rPr>
          <w:rFonts w:ascii="Avenir Book" w:hAnsi="Avenir Book" w:cs="Calibri"/>
          <w:sz w:val="22"/>
          <w:szCs w:val="22"/>
        </w:rPr>
        <w:t>Organisational policies need to fully delineate their approach from pre-departure to deployment and return from mission.</w:t>
      </w:r>
      <w:r w:rsidR="00882015">
        <w:rPr>
          <w:rFonts w:ascii="Avenir Book" w:hAnsi="Avenir Book" w:cs="Calibri"/>
          <w:sz w:val="22"/>
          <w:szCs w:val="22"/>
        </w:rPr>
        <w:t xml:space="preserve"> </w:t>
      </w:r>
      <w:r w:rsidRPr="00E77BB2">
        <w:rPr>
          <w:rFonts w:ascii="Avenir Book" w:hAnsi="Avenir Book" w:cs="Calibri"/>
          <w:sz w:val="22"/>
          <w:szCs w:val="22"/>
        </w:rPr>
        <w:t xml:space="preserve">Things can become more complicated for national staff and where </w:t>
      </w:r>
      <w:r w:rsidR="003958E5">
        <w:rPr>
          <w:rFonts w:ascii="Avenir Book" w:hAnsi="Avenir Book" w:cs="Calibri"/>
          <w:sz w:val="22"/>
          <w:szCs w:val="22"/>
        </w:rPr>
        <w:t>the country's</w:t>
      </w:r>
      <w:r w:rsidRPr="00E77BB2">
        <w:rPr>
          <w:rFonts w:ascii="Avenir Book" w:hAnsi="Avenir Book" w:cs="Calibri"/>
          <w:sz w:val="22"/>
          <w:szCs w:val="22"/>
        </w:rPr>
        <w:t xml:space="preserve"> legal frameworks and systems are weak.</w:t>
      </w:r>
      <w:r w:rsidR="00882015">
        <w:rPr>
          <w:rFonts w:ascii="Avenir Book" w:hAnsi="Avenir Book" w:cs="Calibri"/>
          <w:sz w:val="22"/>
          <w:szCs w:val="22"/>
        </w:rPr>
        <w:t xml:space="preserve"> </w:t>
      </w:r>
      <w:r w:rsidRPr="00E77BB2">
        <w:rPr>
          <w:rFonts w:ascii="Avenir Book" w:hAnsi="Avenir Book" w:cs="Calibri"/>
          <w:sz w:val="22"/>
          <w:szCs w:val="22"/>
        </w:rPr>
        <w:t>As an interdisciplinary matter, organisations need to decide who is the custodian for the duty of care and how to ensure a comprehensive approach so that it doesn’t fall through the cracks.</w:t>
      </w:r>
      <w:r w:rsidR="00882015">
        <w:rPr>
          <w:rFonts w:ascii="Avenir Book" w:hAnsi="Avenir Book" w:cs="Calibri"/>
          <w:sz w:val="22"/>
          <w:szCs w:val="22"/>
        </w:rPr>
        <w:t xml:space="preserve"> </w:t>
      </w:r>
      <w:r w:rsidRPr="00E77BB2">
        <w:rPr>
          <w:rFonts w:ascii="Avenir Book" w:hAnsi="Avenir Book" w:cs="Calibri"/>
          <w:sz w:val="22"/>
          <w:szCs w:val="22"/>
        </w:rPr>
        <w:t>HR, legal, security</w:t>
      </w:r>
      <w:r w:rsidR="003958E5">
        <w:rPr>
          <w:rFonts w:ascii="Avenir Book" w:hAnsi="Avenir Book" w:cs="Calibri"/>
          <w:sz w:val="22"/>
          <w:szCs w:val="22"/>
        </w:rPr>
        <w:t>,</w:t>
      </w:r>
      <w:r w:rsidRPr="00E77BB2">
        <w:rPr>
          <w:rFonts w:ascii="Avenir Book" w:hAnsi="Avenir Book" w:cs="Calibri"/>
          <w:sz w:val="22"/>
          <w:szCs w:val="22"/>
        </w:rPr>
        <w:t xml:space="preserve"> and fiduciary aspects need to be incorporated.</w:t>
      </w:r>
    </w:p>
    <w:p w14:paraId="5E5A7478" w14:textId="77777777" w:rsidR="00E77BB2" w:rsidRPr="00E77BB2" w:rsidRDefault="00E77BB2" w:rsidP="00E77BB2">
      <w:pPr>
        <w:pStyle w:val="ListParagraph"/>
        <w:rPr>
          <w:rFonts w:ascii="Avenir Book" w:hAnsi="Avenir Book" w:cs="Calibri"/>
          <w:b/>
          <w:bCs/>
          <w:sz w:val="22"/>
          <w:szCs w:val="22"/>
        </w:rPr>
      </w:pPr>
    </w:p>
    <w:p w14:paraId="69AAE070" w14:textId="6431492B" w:rsidR="00E77BB2" w:rsidRPr="00E77BB2" w:rsidRDefault="003958E5" w:rsidP="00E77BB2">
      <w:pPr>
        <w:pStyle w:val="ListParagraph"/>
        <w:numPr>
          <w:ilvl w:val="1"/>
          <w:numId w:val="11"/>
        </w:numPr>
        <w:jc w:val="both"/>
        <w:rPr>
          <w:rFonts w:ascii="Avenir Book" w:hAnsi="Avenir Book" w:cs="Calibri"/>
          <w:b/>
          <w:bCs/>
          <w:sz w:val="22"/>
          <w:szCs w:val="22"/>
        </w:rPr>
      </w:pPr>
      <w:r>
        <w:rPr>
          <w:rFonts w:ascii="Avenir Book" w:hAnsi="Avenir Book" w:cs="Calibri"/>
          <w:b/>
          <w:bCs/>
          <w:sz w:val="22"/>
          <w:szCs w:val="22"/>
        </w:rPr>
        <w:t>Many organisations recognise Mental Well-Being</w:t>
      </w:r>
      <w:r w:rsidR="00641290" w:rsidRPr="00E77BB2">
        <w:rPr>
          <w:rFonts w:ascii="Avenir Book" w:hAnsi="Avenir Book" w:cs="Calibri"/>
          <w:sz w:val="22"/>
          <w:szCs w:val="22"/>
        </w:rPr>
        <w:t xml:space="preserve"> as a growing area of concern.</w:t>
      </w:r>
      <w:r w:rsidR="00882015">
        <w:rPr>
          <w:rFonts w:ascii="Avenir Book" w:hAnsi="Avenir Book" w:cs="Calibri"/>
          <w:sz w:val="22"/>
          <w:szCs w:val="22"/>
        </w:rPr>
        <w:t xml:space="preserve"> </w:t>
      </w:r>
      <w:r w:rsidR="00641290" w:rsidRPr="00E77BB2">
        <w:rPr>
          <w:rFonts w:ascii="Avenir Book" w:hAnsi="Avenir Book" w:cs="Calibri"/>
          <w:sz w:val="22"/>
          <w:szCs w:val="22"/>
        </w:rPr>
        <w:t xml:space="preserve">It is closely tied </w:t>
      </w:r>
      <w:r>
        <w:rPr>
          <w:rFonts w:ascii="Avenir Book" w:hAnsi="Avenir Book" w:cs="Calibri"/>
          <w:sz w:val="22"/>
          <w:szCs w:val="22"/>
        </w:rPr>
        <w:t>to</w:t>
      </w:r>
      <w:r w:rsidR="00641290" w:rsidRPr="00E77BB2">
        <w:rPr>
          <w:rFonts w:ascii="Avenir Book" w:hAnsi="Avenir Book" w:cs="Calibri"/>
          <w:sz w:val="22"/>
          <w:szCs w:val="22"/>
        </w:rPr>
        <w:t xml:space="preserve"> security </w:t>
      </w:r>
      <w:r>
        <w:rPr>
          <w:rFonts w:ascii="Avenir Book" w:hAnsi="Avenir Book" w:cs="Calibri"/>
          <w:sz w:val="22"/>
          <w:szCs w:val="22"/>
        </w:rPr>
        <w:t>at</w:t>
      </w:r>
      <w:r w:rsidR="00641290" w:rsidRPr="00E77BB2">
        <w:rPr>
          <w:rFonts w:ascii="Avenir Book" w:hAnsi="Avenir Book" w:cs="Calibri"/>
          <w:sz w:val="22"/>
          <w:szCs w:val="22"/>
        </w:rPr>
        <w:t xml:space="preserve"> </w:t>
      </w:r>
      <w:r>
        <w:rPr>
          <w:rFonts w:ascii="Avenir Book" w:hAnsi="Avenir Book" w:cs="Calibri"/>
          <w:sz w:val="22"/>
          <w:szCs w:val="22"/>
        </w:rPr>
        <w:t>many</w:t>
      </w:r>
      <w:r w:rsidR="00641290" w:rsidRPr="00E77BB2">
        <w:rPr>
          <w:rFonts w:ascii="Avenir Book" w:hAnsi="Avenir Book" w:cs="Calibri"/>
          <w:sz w:val="22"/>
          <w:szCs w:val="22"/>
        </w:rPr>
        <w:t xml:space="preserve"> levels.</w:t>
      </w:r>
      <w:r w:rsidR="00882015">
        <w:rPr>
          <w:rFonts w:ascii="Avenir Book" w:hAnsi="Avenir Book" w:cs="Calibri"/>
          <w:sz w:val="22"/>
          <w:szCs w:val="22"/>
        </w:rPr>
        <w:t xml:space="preserve"> </w:t>
      </w:r>
      <w:r w:rsidR="00E82F80" w:rsidRPr="00E77BB2">
        <w:rPr>
          <w:rFonts w:ascii="Avenir Book" w:hAnsi="Avenir Book" w:cs="Calibri"/>
          <w:b/>
          <w:bCs/>
          <w:sz w:val="22"/>
          <w:szCs w:val="22"/>
        </w:rPr>
        <w:t>a</w:t>
      </w:r>
      <w:r w:rsidR="00E82F80" w:rsidRPr="00E77BB2">
        <w:rPr>
          <w:rFonts w:ascii="Avenir Book" w:hAnsi="Avenir Book" w:cs="Calibri"/>
          <w:sz w:val="22"/>
          <w:szCs w:val="22"/>
        </w:rPr>
        <w:t>.</w:t>
      </w:r>
      <w:r w:rsidR="00882015">
        <w:rPr>
          <w:rFonts w:ascii="Avenir Book" w:hAnsi="Avenir Book" w:cs="Calibri"/>
          <w:sz w:val="22"/>
          <w:szCs w:val="22"/>
        </w:rPr>
        <w:t xml:space="preserve"> </w:t>
      </w:r>
      <w:r w:rsidR="00641290" w:rsidRPr="00E77BB2">
        <w:rPr>
          <w:rFonts w:ascii="Avenir Book" w:hAnsi="Avenir Book" w:cs="Calibri"/>
          <w:sz w:val="22"/>
          <w:szCs w:val="22"/>
        </w:rPr>
        <w:t xml:space="preserve">If a person does not feel safe and secure, they will not </w:t>
      </w:r>
      <w:r w:rsidR="00641290" w:rsidRPr="00E77BB2">
        <w:rPr>
          <w:rFonts w:ascii="Avenir Book" w:hAnsi="Avenir Book" w:cs="Calibri"/>
          <w:sz w:val="22"/>
          <w:szCs w:val="22"/>
        </w:rPr>
        <w:lastRenderedPageBreak/>
        <w:t xml:space="preserve">function to the best of their ability, </w:t>
      </w:r>
      <w:r w:rsidR="00E82F80" w:rsidRPr="00E77BB2">
        <w:rPr>
          <w:rFonts w:ascii="Avenir Book" w:hAnsi="Avenir Book" w:cs="Calibri"/>
          <w:b/>
          <w:bCs/>
          <w:sz w:val="22"/>
          <w:szCs w:val="22"/>
        </w:rPr>
        <w:t>b.</w:t>
      </w:r>
      <w:r w:rsidR="00882015">
        <w:rPr>
          <w:rFonts w:ascii="Avenir Book" w:hAnsi="Avenir Book" w:cs="Calibri"/>
          <w:sz w:val="22"/>
          <w:szCs w:val="22"/>
        </w:rPr>
        <w:t xml:space="preserve"> </w:t>
      </w:r>
      <w:r w:rsidR="00641290" w:rsidRPr="00E77BB2">
        <w:rPr>
          <w:rFonts w:ascii="Avenir Book" w:hAnsi="Avenir Book" w:cs="Calibri"/>
          <w:sz w:val="22"/>
          <w:szCs w:val="22"/>
        </w:rPr>
        <w:t>if stress builds up</w:t>
      </w:r>
      <w:r>
        <w:rPr>
          <w:rFonts w:ascii="Avenir Book" w:hAnsi="Avenir Book" w:cs="Calibri"/>
          <w:sz w:val="22"/>
          <w:szCs w:val="22"/>
        </w:rPr>
        <w:t>,</w:t>
      </w:r>
      <w:r w:rsidR="00641290" w:rsidRPr="00E77BB2">
        <w:rPr>
          <w:rFonts w:ascii="Avenir Book" w:hAnsi="Avenir Book" w:cs="Calibri"/>
          <w:sz w:val="22"/>
          <w:szCs w:val="22"/>
        </w:rPr>
        <w:t xml:space="preserve"> they are likely to make decisions that can put themselves and others at risk.</w:t>
      </w:r>
      <w:r w:rsidR="00882015">
        <w:rPr>
          <w:rFonts w:ascii="Avenir Book" w:hAnsi="Avenir Book" w:cs="Calibri"/>
          <w:sz w:val="22"/>
          <w:szCs w:val="22"/>
        </w:rPr>
        <w:t xml:space="preserve"> </w:t>
      </w:r>
      <w:r w:rsidR="00641290" w:rsidRPr="00E77BB2">
        <w:rPr>
          <w:rFonts w:ascii="Avenir Book" w:hAnsi="Avenir Book" w:cs="Calibri"/>
          <w:sz w:val="22"/>
          <w:szCs w:val="22"/>
        </w:rPr>
        <w:t>And</w:t>
      </w:r>
      <w:r w:rsidR="00E82F80" w:rsidRPr="00E77BB2">
        <w:rPr>
          <w:rFonts w:ascii="Avenir Book" w:hAnsi="Avenir Book" w:cs="Calibri"/>
          <w:sz w:val="22"/>
          <w:szCs w:val="22"/>
        </w:rPr>
        <w:t xml:space="preserve"> </w:t>
      </w:r>
      <w:r w:rsidR="00E82F80" w:rsidRPr="00E77BB2">
        <w:rPr>
          <w:rFonts w:ascii="Avenir Book" w:hAnsi="Avenir Book" w:cs="Calibri"/>
          <w:b/>
          <w:bCs/>
          <w:sz w:val="22"/>
          <w:szCs w:val="22"/>
        </w:rPr>
        <w:t>c.</w:t>
      </w:r>
      <w:r w:rsidR="00641290" w:rsidRPr="00E77BB2">
        <w:rPr>
          <w:rFonts w:ascii="Avenir Book" w:hAnsi="Avenir Book" w:cs="Calibri"/>
          <w:sz w:val="22"/>
          <w:szCs w:val="22"/>
        </w:rPr>
        <w:t xml:space="preserve"> when dealing with a serious incident or crisis</w:t>
      </w:r>
      <w:r>
        <w:rPr>
          <w:rFonts w:ascii="Avenir Book" w:hAnsi="Avenir Book" w:cs="Calibri"/>
          <w:sz w:val="22"/>
          <w:szCs w:val="22"/>
        </w:rPr>
        <w:t>,</w:t>
      </w:r>
      <w:r w:rsidR="00641290" w:rsidRPr="00E77BB2">
        <w:rPr>
          <w:rFonts w:ascii="Avenir Book" w:hAnsi="Avenir Book" w:cs="Calibri"/>
          <w:sz w:val="22"/>
          <w:szCs w:val="22"/>
        </w:rPr>
        <w:t xml:space="preserve"> mental well-being will be essential for the responsible team, and psychosocial support will need to be </w:t>
      </w:r>
      <w:r w:rsidR="00E82F80" w:rsidRPr="00E77BB2">
        <w:rPr>
          <w:rFonts w:ascii="Avenir Book" w:hAnsi="Avenir Book" w:cs="Calibri"/>
          <w:sz w:val="22"/>
          <w:szCs w:val="22"/>
        </w:rPr>
        <w:t>bui</w:t>
      </w:r>
      <w:r w:rsidR="00641290" w:rsidRPr="00E77BB2">
        <w:rPr>
          <w:rFonts w:ascii="Avenir Book" w:hAnsi="Avenir Book" w:cs="Calibri"/>
          <w:sz w:val="22"/>
          <w:szCs w:val="22"/>
        </w:rPr>
        <w:t>lt in.</w:t>
      </w:r>
    </w:p>
    <w:p w14:paraId="5B71296A" w14:textId="77777777" w:rsidR="00E77BB2" w:rsidRPr="00E77BB2" w:rsidRDefault="00E77BB2" w:rsidP="00E77BB2">
      <w:pPr>
        <w:pStyle w:val="ListParagraph"/>
        <w:rPr>
          <w:rFonts w:ascii="Avenir Book" w:hAnsi="Avenir Book" w:cs="Calibri"/>
          <w:b/>
          <w:bCs/>
          <w:sz w:val="22"/>
          <w:szCs w:val="22"/>
        </w:rPr>
      </w:pPr>
    </w:p>
    <w:p w14:paraId="32A4117A" w14:textId="09E925E5" w:rsidR="00641290" w:rsidRPr="00E77BB2" w:rsidRDefault="00641290" w:rsidP="00E77BB2">
      <w:pPr>
        <w:pStyle w:val="ListParagraph"/>
        <w:numPr>
          <w:ilvl w:val="1"/>
          <w:numId w:val="11"/>
        </w:numPr>
        <w:jc w:val="both"/>
        <w:rPr>
          <w:rFonts w:ascii="Avenir Book" w:hAnsi="Avenir Book" w:cs="Calibri"/>
          <w:b/>
          <w:bCs/>
          <w:sz w:val="22"/>
          <w:szCs w:val="22"/>
        </w:rPr>
      </w:pPr>
      <w:r w:rsidRPr="00E77BB2">
        <w:rPr>
          <w:rFonts w:ascii="Avenir Book" w:hAnsi="Avenir Book" w:cs="Calibri"/>
          <w:b/>
          <w:bCs/>
          <w:sz w:val="22"/>
          <w:szCs w:val="22"/>
        </w:rPr>
        <w:t xml:space="preserve">Safeguarding: </w:t>
      </w:r>
      <w:r w:rsidR="00E82F80" w:rsidRPr="00E77BB2">
        <w:rPr>
          <w:rFonts w:ascii="Segoe UI" w:hAnsi="Segoe UI" w:cs="Segoe UI"/>
          <w:sz w:val="21"/>
          <w:szCs w:val="21"/>
          <w:shd w:val="clear" w:color="auto" w:fill="FFFFFF"/>
        </w:rPr>
        <w:t>Insecurity can lead to conditions where abuse and harm can occur.</w:t>
      </w:r>
      <w:r w:rsidR="00882015">
        <w:rPr>
          <w:rFonts w:ascii="Segoe UI" w:hAnsi="Segoe UI" w:cs="Segoe UI"/>
          <w:sz w:val="21"/>
          <w:szCs w:val="21"/>
          <w:shd w:val="clear" w:color="auto" w:fill="FFFFFF"/>
        </w:rPr>
        <w:t xml:space="preserve"> </w:t>
      </w:r>
      <w:r w:rsidR="00E82F80" w:rsidRPr="00E77BB2">
        <w:rPr>
          <w:rFonts w:ascii="Avenir Book" w:hAnsi="Avenir Book" w:cs="Calibri"/>
          <w:sz w:val="22"/>
          <w:szCs w:val="22"/>
        </w:rPr>
        <w:t>In many organisations</w:t>
      </w:r>
      <w:r w:rsidR="003958E5">
        <w:rPr>
          <w:rFonts w:ascii="Avenir Book" w:hAnsi="Avenir Book" w:cs="Calibri"/>
          <w:sz w:val="22"/>
          <w:szCs w:val="22"/>
        </w:rPr>
        <w:t>,</w:t>
      </w:r>
      <w:r w:rsidR="00E82F80" w:rsidRPr="00E77BB2">
        <w:rPr>
          <w:rFonts w:ascii="Avenir Book" w:hAnsi="Avenir Book" w:cs="Calibri"/>
          <w:sz w:val="22"/>
          <w:szCs w:val="22"/>
        </w:rPr>
        <w:t xml:space="preserve"> safeguarding is managed by a team distinct from the one </w:t>
      </w:r>
      <w:r w:rsidR="003958E5">
        <w:rPr>
          <w:rFonts w:ascii="Avenir Book" w:hAnsi="Avenir Book" w:cs="Calibri"/>
          <w:sz w:val="22"/>
          <w:szCs w:val="22"/>
        </w:rPr>
        <w:t>responsible</w:t>
      </w:r>
      <w:r w:rsidR="00E82F80" w:rsidRPr="00E77BB2">
        <w:rPr>
          <w:rFonts w:ascii="Avenir Book" w:hAnsi="Avenir Book" w:cs="Calibri"/>
          <w:sz w:val="22"/>
          <w:szCs w:val="22"/>
        </w:rPr>
        <w:t xml:space="preserve"> for SRM.</w:t>
      </w:r>
      <w:r w:rsidR="00882015">
        <w:rPr>
          <w:rFonts w:ascii="Avenir Book" w:hAnsi="Avenir Book" w:cs="Calibri"/>
          <w:sz w:val="22"/>
          <w:szCs w:val="22"/>
        </w:rPr>
        <w:t xml:space="preserve"> </w:t>
      </w:r>
      <w:r w:rsidR="00E82F80" w:rsidRPr="00E77BB2">
        <w:rPr>
          <w:rFonts w:ascii="Avenir Book" w:hAnsi="Avenir Book" w:cs="Calibri"/>
          <w:sz w:val="22"/>
          <w:szCs w:val="22"/>
        </w:rPr>
        <w:t xml:space="preserve">However, whatever the structure, </w:t>
      </w:r>
      <w:r w:rsidR="00E82F80" w:rsidRPr="00E77BB2">
        <w:rPr>
          <w:rFonts w:ascii="Segoe UI" w:hAnsi="Segoe UI" w:cs="Segoe UI"/>
          <w:sz w:val="21"/>
          <w:szCs w:val="21"/>
          <w:shd w:val="clear" w:color="auto" w:fill="FFFFFF"/>
        </w:rPr>
        <w:t>i</w:t>
      </w:r>
      <w:r w:rsidRPr="00E77BB2">
        <w:rPr>
          <w:rFonts w:ascii="Segoe UI" w:hAnsi="Segoe UI" w:cs="Segoe UI"/>
          <w:sz w:val="21"/>
          <w:szCs w:val="21"/>
          <w:shd w:val="clear" w:color="auto" w:fill="FFFFFF"/>
        </w:rPr>
        <w:t xml:space="preserve">mplementing </w:t>
      </w:r>
      <w:r w:rsidR="003958E5">
        <w:rPr>
          <w:rFonts w:ascii="Segoe UI" w:hAnsi="Segoe UI" w:cs="Segoe UI"/>
          <w:sz w:val="21"/>
          <w:szCs w:val="21"/>
          <w:shd w:val="clear" w:color="auto" w:fill="FFFFFF"/>
        </w:rPr>
        <w:t>solid and</w:t>
      </w:r>
      <w:r w:rsidR="00E82F80" w:rsidRPr="00E77BB2">
        <w:rPr>
          <w:rFonts w:ascii="Segoe UI" w:hAnsi="Segoe UI" w:cs="Segoe UI"/>
          <w:sz w:val="21"/>
          <w:szCs w:val="21"/>
          <w:shd w:val="clear" w:color="auto" w:fill="FFFFFF"/>
        </w:rPr>
        <w:t xml:space="preserve"> collaborative </w:t>
      </w:r>
      <w:r w:rsidRPr="00E77BB2">
        <w:rPr>
          <w:rFonts w:ascii="Segoe UI" w:hAnsi="Segoe UI" w:cs="Segoe UI"/>
          <w:sz w:val="21"/>
          <w:szCs w:val="21"/>
          <w:shd w:val="clear" w:color="auto" w:fill="FFFFFF"/>
        </w:rPr>
        <w:t xml:space="preserve">policies and procedures is </w:t>
      </w:r>
      <w:r w:rsidR="003958E5">
        <w:rPr>
          <w:rFonts w:ascii="Segoe UI" w:hAnsi="Segoe UI" w:cs="Segoe UI"/>
          <w:sz w:val="21"/>
          <w:szCs w:val="21"/>
          <w:shd w:val="clear" w:color="auto" w:fill="FFFFFF"/>
        </w:rPr>
        <w:t>critical</w:t>
      </w:r>
      <w:r w:rsidRPr="00E77BB2">
        <w:rPr>
          <w:rFonts w:ascii="Segoe UI" w:hAnsi="Segoe UI" w:cs="Segoe UI"/>
          <w:sz w:val="21"/>
          <w:szCs w:val="21"/>
          <w:shd w:val="clear" w:color="auto" w:fill="FFFFFF"/>
        </w:rPr>
        <w:t xml:space="preserve"> to achieving </w:t>
      </w:r>
      <w:r w:rsidR="003958E5">
        <w:rPr>
          <w:rFonts w:ascii="Segoe UI" w:hAnsi="Segoe UI" w:cs="Segoe UI"/>
          <w:sz w:val="21"/>
          <w:szCs w:val="21"/>
          <w:shd w:val="clear" w:color="auto" w:fill="FFFFFF"/>
        </w:rPr>
        <w:t xml:space="preserve">the </w:t>
      </w:r>
      <w:r w:rsidRPr="00E77BB2">
        <w:rPr>
          <w:rFonts w:ascii="Segoe UI" w:hAnsi="Segoe UI" w:cs="Segoe UI"/>
          <w:sz w:val="21"/>
          <w:szCs w:val="21"/>
          <w:shd w:val="clear" w:color="auto" w:fill="FFFFFF"/>
        </w:rPr>
        <w:t xml:space="preserve">duty of care </w:t>
      </w:r>
      <w:r w:rsidR="003958E5">
        <w:rPr>
          <w:rFonts w:ascii="Segoe UI" w:hAnsi="Segoe UI" w:cs="Segoe UI"/>
          <w:sz w:val="21"/>
          <w:szCs w:val="21"/>
          <w:shd w:val="clear" w:color="auto" w:fill="FFFFFF"/>
        </w:rPr>
        <w:t>toward</w:t>
      </w:r>
      <w:r w:rsidRPr="00E77BB2">
        <w:rPr>
          <w:rFonts w:ascii="Segoe UI" w:hAnsi="Segoe UI" w:cs="Segoe UI"/>
          <w:sz w:val="21"/>
          <w:szCs w:val="21"/>
          <w:shd w:val="clear" w:color="auto" w:fill="FFFFFF"/>
        </w:rPr>
        <w:t xml:space="preserve"> aid workers and enabling them to work safely and sustainably.</w:t>
      </w:r>
      <w:r w:rsidR="00E82F80" w:rsidRPr="00E77BB2">
        <w:rPr>
          <w:rFonts w:ascii="Segoe UI" w:hAnsi="Segoe UI" w:cs="Segoe UI"/>
          <w:sz w:val="21"/>
          <w:szCs w:val="21"/>
          <w:shd w:val="clear" w:color="auto" w:fill="FFFFFF"/>
        </w:rPr>
        <w:t xml:space="preserve"> </w:t>
      </w:r>
    </w:p>
    <w:p w14:paraId="5B3F32C3" w14:textId="77777777" w:rsidR="00641290" w:rsidRPr="00A24157" w:rsidRDefault="00641290" w:rsidP="00641290">
      <w:pPr>
        <w:pStyle w:val="ListParagraph"/>
        <w:jc w:val="both"/>
        <w:rPr>
          <w:rFonts w:ascii="Avenir Book" w:hAnsi="Avenir Book" w:cs="Calibri"/>
          <w:sz w:val="22"/>
          <w:szCs w:val="22"/>
        </w:rPr>
      </w:pPr>
    </w:p>
    <w:p w14:paraId="63D5B774" w14:textId="18EBD3E8" w:rsidR="00641290" w:rsidRDefault="00641290"/>
    <w:p w14:paraId="4A292134" w14:textId="5E0A9926" w:rsidR="00641290" w:rsidRDefault="00E82F80" w:rsidP="00641290">
      <w:pPr>
        <w:rPr>
          <w:rFonts w:ascii="Avenir Book" w:hAnsi="Avenir Book" w:cs="Calibri"/>
          <w:b/>
          <w:bCs/>
          <w:i/>
          <w:iCs/>
          <w:sz w:val="22"/>
          <w:szCs w:val="22"/>
          <w:u w:val="single"/>
        </w:rPr>
      </w:pPr>
      <w:r>
        <w:rPr>
          <w:rFonts w:ascii="Avenir Book" w:hAnsi="Avenir Book" w:cs="Calibri"/>
          <w:b/>
          <w:bCs/>
          <w:i/>
          <w:iCs/>
          <w:sz w:val="22"/>
          <w:szCs w:val="22"/>
          <w:u w:val="single"/>
        </w:rPr>
        <w:t xml:space="preserve">Module 4: </w:t>
      </w:r>
      <w:r w:rsidR="00641290" w:rsidRPr="00001050">
        <w:rPr>
          <w:rFonts w:ascii="Avenir Book" w:hAnsi="Avenir Book" w:cs="Calibri"/>
          <w:b/>
          <w:bCs/>
          <w:i/>
          <w:iCs/>
          <w:sz w:val="22"/>
          <w:szCs w:val="22"/>
          <w:u w:val="single"/>
        </w:rPr>
        <w:t>Coordination and Collaboration</w:t>
      </w:r>
      <w:r w:rsidR="00641290">
        <w:rPr>
          <w:rFonts w:ascii="Avenir Book" w:hAnsi="Avenir Book" w:cs="Calibri"/>
          <w:b/>
          <w:bCs/>
          <w:i/>
          <w:iCs/>
          <w:sz w:val="22"/>
          <w:szCs w:val="22"/>
          <w:u w:val="single"/>
        </w:rPr>
        <w:t xml:space="preserve"> </w:t>
      </w:r>
    </w:p>
    <w:p w14:paraId="26EBAD7F" w14:textId="77777777" w:rsidR="00641290" w:rsidRPr="00001050" w:rsidRDefault="00641290" w:rsidP="00641290">
      <w:pPr>
        <w:rPr>
          <w:rFonts w:ascii="Avenir Book" w:hAnsi="Avenir Book" w:cs="Calibri"/>
          <w:b/>
          <w:bCs/>
          <w:i/>
          <w:iCs/>
          <w:sz w:val="22"/>
          <w:szCs w:val="22"/>
          <w:u w:val="single"/>
        </w:rPr>
      </w:pPr>
    </w:p>
    <w:p w14:paraId="359AEB2E" w14:textId="08A5D9EC" w:rsidR="00E77BB2" w:rsidRPr="00E77BB2" w:rsidRDefault="00641290" w:rsidP="00E77BB2">
      <w:pPr>
        <w:pStyle w:val="ListParagraph"/>
        <w:numPr>
          <w:ilvl w:val="1"/>
          <w:numId w:val="12"/>
        </w:numPr>
        <w:jc w:val="both"/>
        <w:rPr>
          <w:rFonts w:ascii="Avenir Book" w:hAnsi="Avenir Book" w:cs="Calibri"/>
          <w:b/>
          <w:bCs/>
          <w:sz w:val="22"/>
          <w:szCs w:val="22"/>
        </w:rPr>
      </w:pPr>
      <w:r w:rsidRPr="00E77BB2">
        <w:rPr>
          <w:rFonts w:ascii="Avenir Book" w:hAnsi="Avenir Book" w:cs="Calibri"/>
          <w:b/>
          <w:bCs/>
          <w:sz w:val="22"/>
          <w:szCs w:val="22"/>
        </w:rPr>
        <w:t>Linking SRM with acceptance, humanitarian access, civil-military coordination, private military and security companies (PMSC)</w:t>
      </w:r>
      <w:r w:rsidR="003958E5">
        <w:rPr>
          <w:rFonts w:ascii="Avenir Book" w:hAnsi="Avenir Book" w:cs="Calibri"/>
          <w:b/>
          <w:bCs/>
          <w:sz w:val="22"/>
          <w:szCs w:val="22"/>
        </w:rPr>
        <w:t>,</w:t>
      </w:r>
      <w:r w:rsidRPr="00E77BB2">
        <w:rPr>
          <w:rFonts w:ascii="Avenir Book" w:hAnsi="Avenir Book" w:cs="Calibri"/>
          <w:b/>
          <w:bCs/>
          <w:sz w:val="22"/>
          <w:szCs w:val="22"/>
        </w:rPr>
        <w:t xml:space="preserve"> and counter-terrorism frameworks</w:t>
      </w:r>
      <w:r w:rsidRPr="00E77BB2">
        <w:rPr>
          <w:rFonts w:ascii="Avenir Book" w:hAnsi="Avenir Book" w:cs="Calibri"/>
          <w:sz w:val="22"/>
          <w:szCs w:val="22"/>
        </w:rPr>
        <w:t>.</w:t>
      </w:r>
      <w:r w:rsidR="00882015">
        <w:rPr>
          <w:rFonts w:ascii="Avenir Book" w:hAnsi="Avenir Book" w:cs="Calibri"/>
          <w:sz w:val="22"/>
          <w:szCs w:val="22"/>
        </w:rPr>
        <w:t xml:space="preserve"> </w:t>
      </w:r>
      <w:r w:rsidRPr="00E77BB2">
        <w:rPr>
          <w:rFonts w:ascii="Avenir Book" w:hAnsi="Avenir Book" w:cs="Calibri"/>
          <w:sz w:val="22"/>
          <w:szCs w:val="22"/>
        </w:rPr>
        <w:t xml:space="preserve">While country offices often apply an empirical approach in their operational doctrines, </w:t>
      </w:r>
      <w:r w:rsidR="003958E5">
        <w:rPr>
          <w:rFonts w:ascii="Avenir Book" w:hAnsi="Avenir Book" w:cs="Calibri"/>
          <w:sz w:val="22"/>
          <w:szCs w:val="22"/>
        </w:rPr>
        <w:t>HQS need to have</w:t>
      </w:r>
      <w:r w:rsidRPr="00E77BB2">
        <w:rPr>
          <w:rFonts w:ascii="Avenir Book" w:hAnsi="Avenir Book" w:cs="Calibri"/>
          <w:sz w:val="22"/>
          <w:szCs w:val="22"/>
        </w:rPr>
        <w:t xml:space="preserve"> a clear understanding of the concepts, a clear position on how to engage, and increased awareness of the security implications that any given decision could have on the organisation.</w:t>
      </w:r>
      <w:r w:rsidR="00882015">
        <w:rPr>
          <w:rFonts w:ascii="Avenir Book" w:hAnsi="Avenir Book" w:cs="Calibri"/>
          <w:sz w:val="22"/>
          <w:szCs w:val="22"/>
        </w:rPr>
        <w:t xml:space="preserve"> </w:t>
      </w:r>
      <w:r w:rsidRPr="00E77BB2">
        <w:rPr>
          <w:rFonts w:ascii="Avenir Book" w:hAnsi="Avenir Book" w:cs="Calibri"/>
          <w:sz w:val="22"/>
          <w:szCs w:val="22"/>
        </w:rPr>
        <w:t>Civ-mil coordination, humanitarian principles and access are often under the auspices of the humanitarian advocacy or protection unit within an organisation</w:t>
      </w:r>
      <w:r w:rsidR="003958E5">
        <w:rPr>
          <w:rFonts w:ascii="Avenir Book" w:hAnsi="Avenir Book" w:cs="Calibri"/>
          <w:sz w:val="22"/>
          <w:szCs w:val="22"/>
        </w:rPr>
        <w:t>; these</w:t>
      </w:r>
      <w:r w:rsidRPr="00E77BB2">
        <w:rPr>
          <w:rFonts w:ascii="Avenir Book" w:hAnsi="Avenir Book" w:cs="Calibri"/>
          <w:sz w:val="22"/>
          <w:szCs w:val="22"/>
        </w:rPr>
        <w:t xml:space="preserve"> departments do not </w:t>
      </w:r>
      <w:r w:rsidR="003958E5">
        <w:rPr>
          <w:rFonts w:ascii="Avenir Book" w:hAnsi="Avenir Book" w:cs="Calibri"/>
          <w:sz w:val="22"/>
          <w:szCs w:val="22"/>
        </w:rPr>
        <w:t>usually</w:t>
      </w:r>
      <w:r w:rsidRPr="00E77BB2">
        <w:rPr>
          <w:rFonts w:ascii="Avenir Book" w:hAnsi="Avenir Book" w:cs="Calibri"/>
          <w:sz w:val="22"/>
          <w:szCs w:val="22"/>
        </w:rPr>
        <w:t xml:space="preserve"> actively seek to work with </w:t>
      </w:r>
      <w:r w:rsidR="003958E5">
        <w:rPr>
          <w:rFonts w:ascii="Avenir Book" w:hAnsi="Avenir Book" w:cs="Calibri"/>
          <w:sz w:val="22"/>
          <w:szCs w:val="22"/>
        </w:rPr>
        <w:t>security-responsible</w:t>
      </w:r>
      <w:r w:rsidRPr="00E77BB2">
        <w:rPr>
          <w:rFonts w:ascii="Avenir Book" w:hAnsi="Avenir Book" w:cs="Calibri"/>
          <w:sz w:val="22"/>
          <w:szCs w:val="22"/>
        </w:rPr>
        <w:t xml:space="preserve"> staff, however</w:t>
      </w:r>
      <w:r w:rsidR="003958E5">
        <w:rPr>
          <w:rFonts w:ascii="Avenir Book" w:hAnsi="Avenir Book" w:cs="Calibri"/>
          <w:sz w:val="22"/>
          <w:szCs w:val="22"/>
        </w:rPr>
        <w:t>,</w:t>
      </w:r>
      <w:r w:rsidRPr="00E77BB2">
        <w:rPr>
          <w:rFonts w:ascii="Avenir Book" w:hAnsi="Avenir Book" w:cs="Calibri"/>
          <w:sz w:val="22"/>
          <w:szCs w:val="22"/>
        </w:rPr>
        <w:t xml:space="preserve"> the need for proactive coordination and collaboration should be sought</w:t>
      </w:r>
      <w:r w:rsidR="003958E5">
        <w:rPr>
          <w:rFonts w:ascii="Avenir Book" w:hAnsi="Avenir Book" w:cs="Calibri"/>
          <w:sz w:val="22"/>
          <w:szCs w:val="22"/>
        </w:rPr>
        <w:t>,</w:t>
      </w:r>
      <w:r w:rsidRPr="00E77BB2">
        <w:rPr>
          <w:rFonts w:ascii="Avenir Book" w:hAnsi="Avenir Book" w:cs="Calibri"/>
          <w:sz w:val="22"/>
          <w:szCs w:val="22"/>
        </w:rPr>
        <w:t xml:space="preserve"> and clarified at HQ level</w:t>
      </w:r>
    </w:p>
    <w:p w14:paraId="2A757DF7" w14:textId="77777777" w:rsidR="00E77BB2" w:rsidRPr="00E77BB2" w:rsidRDefault="00E77BB2" w:rsidP="00E77BB2">
      <w:pPr>
        <w:pStyle w:val="ListParagraph"/>
        <w:ind w:left="360"/>
        <w:jc w:val="both"/>
        <w:rPr>
          <w:rFonts w:ascii="Avenir Book" w:hAnsi="Avenir Book" w:cs="Calibri"/>
          <w:b/>
          <w:bCs/>
          <w:sz w:val="22"/>
          <w:szCs w:val="22"/>
        </w:rPr>
      </w:pPr>
    </w:p>
    <w:p w14:paraId="252ECDA0" w14:textId="14173D5B" w:rsidR="00E77BB2" w:rsidRPr="00E77BB2" w:rsidRDefault="00641290" w:rsidP="00E77BB2">
      <w:pPr>
        <w:pStyle w:val="ListParagraph"/>
        <w:numPr>
          <w:ilvl w:val="1"/>
          <w:numId w:val="12"/>
        </w:numPr>
        <w:jc w:val="both"/>
        <w:rPr>
          <w:rFonts w:ascii="Avenir Book" w:hAnsi="Avenir Book" w:cs="Calibri"/>
          <w:b/>
          <w:bCs/>
          <w:sz w:val="22"/>
          <w:szCs w:val="22"/>
        </w:rPr>
      </w:pPr>
      <w:r w:rsidRPr="00E77BB2">
        <w:rPr>
          <w:rFonts w:ascii="Avenir Book" w:hAnsi="Avenir Book" w:cs="Calibri"/>
          <w:b/>
          <w:bCs/>
          <w:sz w:val="22"/>
          <w:szCs w:val="22"/>
        </w:rPr>
        <w:t>Politicisation of aid, polarisation under a western-centric humanitarian system</w:t>
      </w:r>
      <w:r w:rsidR="003958E5">
        <w:rPr>
          <w:rFonts w:ascii="Avenir Book" w:hAnsi="Avenir Book" w:cs="Calibri"/>
          <w:b/>
          <w:bCs/>
          <w:sz w:val="22"/>
          <w:szCs w:val="22"/>
        </w:rPr>
        <w:t>,</w:t>
      </w:r>
      <w:r w:rsidRPr="00E77BB2">
        <w:rPr>
          <w:rFonts w:ascii="Avenir Book" w:hAnsi="Avenir Book" w:cs="Calibri"/>
          <w:b/>
          <w:bCs/>
          <w:sz w:val="22"/>
          <w:szCs w:val="22"/>
        </w:rPr>
        <w:t xml:space="preserve"> and SRM</w:t>
      </w:r>
      <w:r w:rsidRPr="00E77BB2">
        <w:rPr>
          <w:rFonts w:ascii="Avenir Book" w:hAnsi="Avenir Book" w:cs="Calibri"/>
          <w:sz w:val="22"/>
          <w:szCs w:val="22"/>
        </w:rPr>
        <w:t>.</w:t>
      </w:r>
      <w:r w:rsidR="00882015">
        <w:rPr>
          <w:rFonts w:ascii="Avenir Book" w:hAnsi="Avenir Book" w:cs="Calibri"/>
          <w:sz w:val="22"/>
          <w:szCs w:val="22"/>
        </w:rPr>
        <w:t xml:space="preserve"> </w:t>
      </w:r>
      <w:r w:rsidRPr="00E77BB2">
        <w:rPr>
          <w:rFonts w:ascii="Avenir Book" w:hAnsi="Avenir Book" w:cs="Calibri"/>
          <w:sz w:val="22"/>
          <w:szCs w:val="22"/>
        </w:rPr>
        <w:t xml:space="preserve">Although most humanitarian NGOs abide </w:t>
      </w:r>
      <w:r w:rsidR="003958E5">
        <w:rPr>
          <w:rFonts w:ascii="Avenir Book" w:hAnsi="Avenir Book" w:cs="Calibri"/>
          <w:sz w:val="22"/>
          <w:szCs w:val="22"/>
        </w:rPr>
        <w:t>by</w:t>
      </w:r>
      <w:r w:rsidRPr="00E77BB2">
        <w:rPr>
          <w:rFonts w:ascii="Avenir Book" w:hAnsi="Avenir Book" w:cs="Calibri"/>
          <w:sz w:val="22"/>
          <w:szCs w:val="22"/>
        </w:rPr>
        <w:t xml:space="preserve"> the principles of neutrality, impartiality, and independence, it is </w:t>
      </w:r>
      <w:r w:rsidR="003958E5">
        <w:rPr>
          <w:rFonts w:ascii="Avenir Book" w:hAnsi="Avenir Book" w:cs="Calibri"/>
          <w:sz w:val="22"/>
          <w:szCs w:val="22"/>
        </w:rPr>
        <w:t>important</w:t>
      </w:r>
      <w:r w:rsidRPr="00E77BB2">
        <w:rPr>
          <w:rFonts w:ascii="Avenir Book" w:hAnsi="Avenir Book" w:cs="Calibri"/>
          <w:sz w:val="22"/>
          <w:szCs w:val="22"/>
        </w:rPr>
        <w:t xml:space="preserve"> for senior </w:t>
      </w:r>
      <w:r w:rsidR="003958E5">
        <w:rPr>
          <w:rFonts w:ascii="Avenir Book" w:hAnsi="Avenir Book" w:cs="Calibri"/>
          <w:sz w:val="22"/>
          <w:szCs w:val="22"/>
        </w:rPr>
        <w:t>leaders</w:t>
      </w:r>
      <w:r w:rsidRPr="00E77BB2">
        <w:rPr>
          <w:rFonts w:ascii="Avenir Book" w:hAnsi="Avenir Book" w:cs="Calibri"/>
          <w:sz w:val="22"/>
          <w:szCs w:val="22"/>
        </w:rPr>
        <w:t xml:space="preserve"> to reaffirm their position given the complexity of modern contexts and especially given the overdependence on a handful of western donors.</w:t>
      </w:r>
      <w:r w:rsidR="00882015">
        <w:rPr>
          <w:rFonts w:ascii="Avenir Book" w:hAnsi="Avenir Book" w:cs="Calibri"/>
          <w:sz w:val="22"/>
          <w:szCs w:val="22"/>
        </w:rPr>
        <w:t xml:space="preserve"> </w:t>
      </w:r>
      <w:r w:rsidRPr="00E77BB2">
        <w:rPr>
          <w:rFonts w:ascii="Avenir Book" w:hAnsi="Avenir Book" w:cs="Calibri"/>
          <w:sz w:val="22"/>
          <w:szCs w:val="22"/>
        </w:rPr>
        <w:t>Engagement decisions need to be met with the necessary investments in SRM.</w:t>
      </w:r>
      <w:r w:rsidR="00882015">
        <w:rPr>
          <w:rFonts w:ascii="Avenir Book" w:hAnsi="Avenir Book" w:cs="Calibri"/>
          <w:sz w:val="22"/>
          <w:szCs w:val="22"/>
        </w:rPr>
        <w:t xml:space="preserve"> </w:t>
      </w:r>
      <w:r w:rsidRPr="00E77BB2">
        <w:rPr>
          <w:rFonts w:ascii="Avenir Book" w:hAnsi="Avenir Book" w:cs="Calibri"/>
          <w:sz w:val="22"/>
          <w:szCs w:val="22"/>
        </w:rPr>
        <w:t>The humanitarian imperative and access to hard-to-reach communities are often linked to corporate risk thresholds and appetite, however</w:t>
      </w:r>
      <w:r w:rsidR="003958E5">
        <w:rPr>
          <w:rFonts w:ascii="Avenir Book" w:hAnsi="Avenir Book" w:cs="Calibri"/>
          <w:sz w:val="22"/>
          <w:szCs w:val="22"/>
        </w:rPr>
        <w:t>,</w:t>
      </w:r>
      <w:r w:rsidRPr="00E77BB2">
        <w:rPr>
          <w:rFonts w:ascii="Avenir Book" w:hAnsi="Avenir Book" w:cs="Calibri"/>
          <w:sz w:val="22"/>
          <w:szCs w:val="22"/>
        </w:rPr>
        <w:t xml:space="preserve"> little thinking goes </w:t>
      </w:r>
      <w:r w:rsidR="003958E5">
        <w:rPr>
          <w:rFonts w:ascii="Avenir Book" w:hAnsi="Avenir Book" w:cs="Calibri"/>
          <w:sz w:val="22"/>
          <w:szCs w:val="22"/>
        </w:rPr>
        <w:t>into</w:t>
      </w:r>
      <w:r w:rsidRPr="00E77BB2">
        <w:rPr>
          <w:rFonts w:ascii="Avenir Book" w:hAnsi="Avenir Book" w:cs="Calibri"/>
          <w:sz w:val="22"/>
          <w:szCs w:val="22"/>
        </w:rPr>
        <w:t xml:space="preserve"> that.</w:t>
      </w:r>
    </w:p>
    <w:p w14:paraId="0F9343C0" w14:textId="77777777" w:rsidR="00E77BB2" w:rsidRPr="00E77BB2" w:rsidRDefault="00E77BB2" w:rsidP="00E77BB2">
      <w:pPr>
        <w:pStyle w:val="ListParagraph"/>
        <w:rPr>
          <w:rFonts w:ascii="Avenir Book" w:hAnsi="Avenir Book" w:cs="Calibri"/>
          <w:b/>
          <w:bCs/>
          <w:sz w:val="22"/>
          <w:szCs w:val="22"/>
        </w:rPr>
      </w:pPr>
    </w:p>
    <w:p w14:paraId="39D0BF3C" w14:textId="6FA0F5A9" w:rsidR="00E77BB2" w:rsidRPr="00E77BB2" w:rsidRDefault="00641290" w:rsidP="00E77BB2">
      <w:pPr>
        <w:pStyle w:val="ListParagraph"/>
        <w:numPr>
          <w:ilvl w:val="1"/>
          <w:numId w:val="12"/>
        </w:numPr>
        <w:jc w:val="both"/>
        <w:rPr>
          <w:rFonts w:ascii="Avenir Book" w:hAnsi="Avenir Book" w:cs="Calibri"/>
          <w:b/>
          <w:bCs/>
          <w:sz w:val="22"/>
          <w:szCs w:val="22"/>
        </w:rPr>
      </w:pPr>
      <w:r w:rsidRPr="00E77BB2">
        <w:rPr>
          <w:rFonts w:ascii="Avenir Book" w:hAnsi="Avenir Book" w:cs="Calibri"/>
          <w:b/>
          <w:bCs/>
          <w:sz w:val="22"/>
          <w:szCs w:val="22"/>
        </w:rPr>
        <w:t xml:space="preserve">Security in the digital world: </w:t>
      </w:r>
      <w:r w:rsidRPr="00E77BB2">
        <w:rPr>
          <w:rFonts w:ascii="Avenir Book" w:hAnsi="Avenir Book" w:cs="Calibri"/>
          <w:sz w:val="22"/>
          <w:szCs w:val="22"/>
        </w:rPr>
        <w:t xml:space="preserve">How </w:t>
      </w:r>
      <w:r w:rsidR="003958E5">
        <w:rPr>
          <w:rFonts w:ascii="Avenir Book" w:hAnsi="Avenir Book" w:cs="Calibri"/>
          <w:sz w:val="22"/>
          <w:szCs w:val="22"/>
        </w:rPr>
        <w:t>can</w:t>
      </w:r>
      <w:r w:rsidRPr="00E77BB2">
        <w:rPr>
          <w:rFonts w:ascii="Avenir Book" w:hAnsi="Avenir Book" w:cs="Calibri"/>
          <w:sz w:val="22"/>
          <w:szCs w:val="22"/>
        </w:rPr>
        <w:t xml:space="preserve"> physical and digital security fit together in a world where cyber-attacks, social media defamation campaigns, and electronic frauds can quickly escalate and evolve </w:t>
      </w:r>
      <w:r w:rsidR="003958E5">
        <w:rPr>
          <w:rFonts w:ascii="Avenir Book" w:hAnsi="Avenir Book" w:cs="Calibri"/>
          <w:sz w:val="22"/>
          <w:szCs w:val="22"/>
        </w:rPr>
        <w:t>into</w:t>
      </w:r>
      <w:r w:rsidRPr="00E77BB2">
        <w:rPr>
          <w:rFonts w:ascii="Avenir Book" w:hAnsi="Avenir Book" w:cs="Calibri"/>
          <w:sz w:val="22"/>
          <w:szCs w:val="22"/>
        </w:rPr>
        <w:t xml:space="preserve"> traditional security </w:t>
      </w:r>
      <w:r w:rsidR="003958E5">
        <w:rPr>
          <w:rFonts w:ascii="Avenir Book" w:hAnsi="Avenir Book" w:cs="Calibri"/>
          <w:sz w:val="22"/>
          <w:szCs w:val="22"/>
        </w:rPr>
        <w:t>incidents?</w:t>
      </w:r>
      <w:r w:rsidR="00882015">
        <w:rPr>
          <w:rFonts w:ascii="Avenir Book" w:hAnsi="Avenir Book" w:cs="Calibri"/>
          <w:sz w:val="22"/>
          <w:szCs w:val="22"/>
        </w:rPr>
        <w:t xml:space="preserve"> </w:t>
      </w:r>
      <w:r w:rsidRPr="00E77BB2">
        <w:rPr>
          <w:rFonts w:ascii="Avenir Book" w:hAnsi="Avenir Book" w:cs="Calibri"/>
          <w:sz w:val="22"/>
          <w:szCs w:val="22"/>
        </w:rPr>
        <w:t>Are organisations well equipped to deal with such complex cases in a coordinated manner?</w:t>
      </w:r>
      <w:r w:rsidR="00882015">
        <w:rPr>
          <w:rFonts w:ascii="Avenir Book" w:hAnsi="Avenir Book" w:cs="Calibri"/>
          <w:sz w:val="22"/>
          <w:szCs w:val="22"/>
        </w:rPr>
        <w:t xml:space="preserve"> </w:t>
      </w:r>
      <w:r w:rsidRPr="00E77BB2">
        <w:rPr>
          <w:rFonts w:ascii="Avenir Book" w:hAnsi="Avenir Book" w:cs="Calibri"/>
          <w:sz w:val="22"/>
          <w:szCs w:val="22"/>
        </w:rPr>
        <w:t>How can we overcome internal silos and approach this from an interdisciplinary perspective?</w:t>
      </w:r>
      <w:r w:rsidR="00882015">
        <w:rPr>
          <w:rFonts w:ascii="Avenir Book" w:hAnsi="Avenir Book" w:cs="Calibri"/>
          <w:sz w:val="22"/>
          <w:szCs w:val="22"/>
        </w:rPr>
        <w:t xml:space="preserve"> </w:t>
      </w:r>
      <w:r w:rsidRPr="00E77BB2">
        <w:rPr>
          <w:rFonts w:ascii="Avenir Book" w:hAnsi="Avenir Book" w:cs="Calibri"/>
          <w:sz w:val="22"/>
          <w:szCs w:val="22"/>
        </w:rPr>
        <w:t>Which policy document will cover this part?</w:t>
      </w:r>
    </w:p>
    <w:p w14:paraId="18453B76" w14:textId="77777777" w:rsidR="00E77BB2" w:rsidRPr="00E77BB2" w:rsidRDefault="00E77BB2" w:rsidP="00E77BB2">
      <w:pPr>
        <w:pStyle w:val="ListParagraph"/>
        <w:rPr>
          <w:rFonts w:ascii="Avenir Book" w:hAnsi="Avenir Book" w:cs="Calibri"/>
          <w:b/>
          <w:bCs/>
          <w:sz w:val="22"/>
          <w:szCs w:val="22"/>
        </w:rPr>
      </w:pPr>
    </w:p>
    <w:p w14:paraId="18959873" w14:textId="287CC359" w:rsidR="00E77BB2" w:rsidRPr="00E77BB2" w:rsidRDefault="00641290" w:rsidP="00E77BB2">
      <w:pPr>
        <w:pStyle w:val="ListParagraph"/>
        <w:numPr>
          <w:ilvl w:val="1"/>
          <w:numId w:val="12"/>
        </w:numPr>
        <w:jc w:val="both"/>
        <w:rPr>
          <w:rFonts w:ascii="Avenir Book" w:hAnsi="Avenir Book" w:cs="Calibri"/>
          <w:b/>
          <w:bCs/>
          <w:sz w:val="22"/>
          <w:szCs w:val="22"/>
        </w:rPr>
      </w:pPr>
      <w:r w:rsidRPr="00E77BB2">
        <w:rPr>
          <w:rFonts w:ascii="Avenir Book" w:hAnsi="Avenir Book" w:cs="Calibri"/>
          <w:b/>
          <w:bCs/>
          <w:sz w:val="22"/>
          <w:szCs w:val="22"/>
        </w:rPr>
        <w:t xml:space="preserve">Cross-Sector engagement </w:t>
      </w:r>
      <w:r w:rsidRPr="00E77BB2">
        <w:rPr>
          <w:rFonts w:ascii="Avenir Book" w:hAnsi="Avenir Book" w:cs="Calibri"/>
          <w:sz w:val="22"/>
          <w:szCs w:val="22"/>
        </w:rPr>
        <w:t>is fundamental to good SRM.</w:t>
      </w:r>
      <w:r w:rsidR="00882015">
        <w:rPr>
          <w:rFonts w:ascii="Avenir Book" w:hAnsi="Avenir Book" w:cs="Calibri"/>
          <w:sz w:val="22"/>
          <w:szCs w:val="22"/>
        </w:rPr>
        <w:t xml:space="preserve"> </w:t>
      </w:r>
      <w:r w:rsidRPr="00E77BB2">
        <w:rPr>
          <w:rFonts w:ascii="Avenir Book" w:hAnsi="Avenir Book" w:cs="Calibri"/>
          <w:sz w:val="22"/>
          <w:szCs w:val="22"/>
        </w:rPr>
        <w:t xml:space="preserve">This is particularly true given the breadth of new threats to humanitarian security, such as shifting geopolitics and digital/cyber </w:t>
      </w:r>
      <w:r w:rsidRPr="00E77BB2">
        <w:rPr>
          <w:rFonts w:ascii="Avenir Book" w:hAnsi="Avenir Book" w:cs="Calibri"/>
          <w:sz w:val="22"/>
          <w:szCs w:val="22"/>
        </w:rPr>
        <w:lastRenderedPageBreak/>
        <w:t>risks.</w:t>
      </w:r>
      <w:r w:rsidR="00882015">
        <w:rPr>
          <w:rFonts w:ascii="Avenir Book" w:hAnsi="Avenir Book" w:cs="Calibri"/>
          <w:sz w:val="22"/>
          <w:szCs w:val="22"/>
        </w:rPr>
        <w:t xml:space="preserve"> </w:t>
      </w:r>
      <w:r w:rsidRPr="00E77BB2">
        <w:rPr>
          <w:rFonts w:ascii="Avenir Book" w:hAnsi="Avenir Book" w:cs="Calibri"/>
          <w:sz w:val="22"/>
          <w:szCs w:val="22"/>
        </w:rPr>
        <w:t>To sufficiently address such risks, organisations must engage across the sector and coordinate with humanitarian, development, and human rights groups that have greater knowledge and experience in responding to these threats.</w:t>
      </w:r>
    </w:p>
    <w:p w14:paraId="3E063471" w14:textId="77777777" w:rsidR="00E77BB2" w:rsidRPr="00E77BB2" w:rsidRDefault="00E77BB2" w:rsidP="00E77BB2">
      <w:pPr>
        <w:pStyle w:val="ListParagraph"/>
        <w:rPr>
          <w:rFonts w:ascii="Avenir Book" w:hAnsi="Avenir Book" w:cs="Calibri"/>
          <w:b/>
          <w:bCs/>
          <w:sz w:val="22"/>
          <w:szCs w:val="22"/>
        </w:rPr>
      </w:pPr>
    </w:p>
    <w:p w14:paraId="774B9B7E" w14:textId="7D6C9C5D" w:rsidR="00641290" w:rsidRPr="00E77BB2" w:rsidRDefault="00641290" w:rsidP="00E77BB2">
      <w:pPr>
        <w:pStyle w:val="ListParagraph"/>
        <w:numPr>
          <w:ilvl w:val="1"/>
          <w:numId w:val="12"/>
        </w:numPr>
        <w:jc w:val="both"/>
        <w:rPr>
          <w:rFonts w:ascii="Avenir Book" w:hAnsi="Avenir Book" w:cs="Calibri"/>
          <w:b/>
          <w:bCs/>
          <w:sz w:val="22"/>
          <w:szCs w:val="22"/>
        </w:rPr>
      </w:pPr>
      <w:r w:rsidRPr="00E77BB2">
        <w:rPr>
          <w:rFonts w:ascii="Avenir Book" w:hAnsi="Avenir Book" w:cs="Calibri"/>
          <w:b/>
          <w:bCs/>
          <w:sz w:val="22"/>
          <w:szCs w:val="22"/>
        </w:rPr>
        <w:t xml:space="preserve">SRM and Global Advocacy Opportunity: </w:t>
      </w:r>
      <w:r w:rsidRPr="00E77BB2">
        <w:rPr>
          <w:rFonts w:ascii="Avenir Book" w:hAnsi="Avenir Book" w:cs="Calibri"/>
          <w:sz w:val="22"/>
          <w:szCs w:val="22"/>
        </w:rPr>
        <w:t>Traditionally, security is only included in advocacy efforts when talking about humanitarian access or in reference to the number of aid workers directly targeted in our line of work.</w:t>
      </w:r>
      <w:r w:rsidR="00882015">
        <w:rPr>
          <w:rFonts w:ascii="Avenir Book" w:hAnsi="Avenir Book" w:cs="Calibri"/>
          <w:sz w:val="22"/>
          <w:szCs w:val="22"/>
        </w:rPr>
        <w:t xml:space="preserve"> </w:t>
      </w:r>
      <w:r w:rsidR="003958E5">
        <w:rPr>
          <w:rFonts w:ascii="Avenir Book" w:hAnsi="Avenir Book" w:cs="Calibri"/>
          <w:sz w:val="22"/>
          <w:szCs w:val="22"/>
        </w:rPr>
        <w:t xml:space="preserve">Organisational commitment to advance aid workers’ safety and security could create engagement opportunities. </w:t>
      </w:r>
      <w:r w:rsidRPr="00E77BB2">
        <w:rPr>
          <w:rFonts w:ascii="Avenir Book" w:hAnsi="Avenir Book" w:cs="Calibri"/>
          <w:sz w:val="22"/>
          <w:szCs w:val="22"/>
        </w:rPr>
        <w:t>Security in the humanitarian sector has a single-entry point to the global UN-led architecture.</w:t>
      </w:r>
      <w:r w:rsidR="00882015">
        <w:rPr>
          <w:rFonts w:ascii="Avenir Book" w:hAnsi="Avenir Book" w:cs="Calibri"/>
          <w:sz w:val="22"/>
          <w:szCs w:val="22"/>
        </w:rPr>
        <w:t xml:space="preserve"> </w:t>
      </w:r>
      <w:r w:rsidRPr="00E77BB2">
        <w:rPr>
          <w:rFonts w:ascii="Avenir Book" w:hAnsi="Avenir Book" w:cs="Calibri"/>
          <w:sz w:val="22"/>
          <w:szCs w:val="22"/>
        </w:rPr>
        <w:t>This is through the Saving Lives Together (SLT) framework</w:t>
      </w:r>
      <w:r w:rsidR="003958E5">
        <w:rPr>
          <w:rFonts w:ascii="Avenir Book" w:hAnsi="Avenir Book" w:cs="Calibri"/>
          <w:sz w:val="22"/>
          <w:szCs w:val="22"/>
        </w:rPr>
        <w:t>,</w:t>
      </w:r>
      <w:r w:rsidRPr="00E77BB2">
        <w:rPr>
          <w:rFonts w:ascii="Avenir Book" w:hAnsi="Avenir Book" w:cs="Calibri"/>
          <w:sz w:val="22"/>
          <w:szCs w:val="22"/>
        </w:rPr>
        <w:t xml:space="preserve"> which could be used </w:t>
      </w:r>
      <w:r w:rsidR="003958E5">
        <w:rPr>
          <w:rFonts w:ascii="Avenir Book" w:hAnsi="Avenir Book" w:cs="Calibri"/>
          <w:sz w:val="22"/>
          <w:szCs w:val="22"/>
        </w:rPr>
        <w:t>to influence</w:t>
      </w:r>
      <w:r w:rsidRPr="00E77BB2">
        <w:rPr>
          <w:rFonts w:ascii="Avenir Book" w:hAnsi="Avenir Book" w:cs="Calibri"/>
          <w:sz w:val="22"/>
          <w:szCs w:val="22"/>
        </w:rPr>
        <w:t xml:space="preserve"> donor policies and eventually </w:t>
      </w:r>
      <w:r w:rsidR="003958E5">
        <w:rPr>
          <w:rFonts w:ascii="Avenir Book" w:hAnsi="Avenir Book" w:cs="Calibri"/>
          <w:sz w:val="22"/>
          <w:szCs w:val="22"/>
        </w:rPr>
        <w:t>increase</w:t>
      </w:r>
      <w:r w:rsidRPr="00E77BB2">
        <w:rPr>
          <w:rFonts w:ascii="Avenir Book" w:hAnsi="Avenir Book" w:cs="Calibri"/>
          <w:sz w:val="22"/>
          <w:szCs w:val="22"/>
        </w:rPr>
        <w:t xml:space="preserve"> funding for safety and security, which has traditionally been </w:t>
      </w:r>
      <w:r w:rsidR="003958E5">
        <w:rPr>
          <w:rFonts w:ascii="Avenir Book" w:hAnsi="Avenir Book" w:cs="Calibri"/>
          <w:sz w:val="22"/>
          <w:szCs w:val="22"/>
        </w:rPr>
        <w:t>under-prioritized</w:t>
      </w:r>
      <w:r w:rsidRPr="00E77BB2">
        <w:rPr>
          <w:rFonts w:ascii="Avenir Book" w:hAnsi="Avenir Book" w:cs="Calibri"/>
          <w:sz w:val="22"/>
          <w:szCs w:val="22"/>
        </w:rPr>
        <w:t>.</w:t>
      </w:r>
    </w:p>
    <w:p w14:paraId="2A992164" w14:textId="5D972C31" w:rsidR="00641290" w:rsidRDefault="00641290" w:rsidP="00641290">
      <w:pPr>
        <w:jc w:val="both"/>
        <w:rPr>
          <w:rFonts w:ascii="Avenir Book" w:hAnsi="Avenir Book" w:cs="Calibri"/>
          <w:b/>
          <w:bCs/>
          <w:sz w:val="22"/>
          <w:szCs w:val="22"/>
        </w:rPr>
      </w:pPr>
    </w:p>
    <w:p w14:paraId="0B874A91" w14:textId="103B2DD5" w:rsidR="00660EAF" w:rsidRDefault="00660EAF" w:rsidP="00641290">
      <w:pPr>
        <w:jc w:val="both"/>
        <w:rPr>
          <w:rFonts w:ascii="Avenir Book" w:hAnsi="Avenir Book" w:cs="Calibri"/>
          <w:b/>
          <w:bCs/>
          <w:sz w:val="22"/>
          <w:szCs w:val="22"/>
        </w:rPr>
      </w:pPr>
      <w:r>
        <w:rPr>
          <w:rFonts w:ascii="Avenir Book" w:hAnsi="Avenir Book" w:cs="Calibri"/>
          <w:b/>
          <w:bCs/>
          <w:sz w:val="22"/>
          <w:szCs w:val="22"/>
        </w:rPr>
        <w:t xml:space="preserve">Module 5: Localisation </w:t>
      </w:r>
    </w:p>
    <w:p w14:paraId="4959EE1D" w14:textId="77777777" w:rsidR="00E77BB2" w:rsidRPr="00A24157" w:rsidRDefault="00E77BB2" w:rsidP="00641290">
      <w:pPr>
        <w:jc w:val="both"/>
        <w:rPr>
          <w:rFonts w:ascii="Avenir Book" w:hAnsi="Avenir Book" w:cs="Calibri"/>
          <w:b/>
          <w:bCs/>
          <w:sz w:val="22"/>
          <w:szCs w:val="22"/>
        </w:rPr>
      </w:pPr>
    </w:p>
    <w:p w14:paraId="4FA2D377" w14:textId="06470059" w:rsidR="00641290" w:rsidRPr="00172F1D" w:rsidRDefault="00641290" w:rsidP="00E77BB2">
      <w:pPr>
        <w:pStyle w:val="ListParagraph"/>
        <w:numPr>
          <w:ilvl w:val="1"/>
          <w:numId w:val="13"/>
        </w:numPr>
        <w:ind w:left="450"/>
        <w:jc w:val="both"/>
        <w:rPr>
          <w:rFonts w:ascii="Avenir Book" w:hAnsi="Avenir Book" w:cs="Calibri"/>
          <w:sz w:val="22"/>
          <w:szCs w:val="22"/>
        </w:rPr>
      </w:pPr>
      <w:r w:rsidRPr="00172F1D">
        <w:rPr>
          <w:rFonts w:ascii="Avenir Book" w:hAnsi="Avenir Book" w:cs="Calibri"/>
          <w:b/>
          <w:bCs/>
          <w:sz w:val="22"/>
          <w:szCs w:val="22"/>
        </w:rPr>
        <w:t xml:space="preserve">Localisation and SRM: </w:t>
      </w:r>
      <w:r w:rsidRPr="00172F1D">
        <w:rPr>
          <w:rFonts w:ascii="Avenir Book" w:hAnsi="Avenir Book" w:cs="Calibri"/>
          <w:sz w:val="22"/>
          <w:szCs w:val="22"/>
        </w:rPr>
        <w:t>Several global initiatives, including the Grand Bargain localisation work stream, aim to increase funding to local actors, improve their access, and strengthen their capacity.</w:t>
      </w:r>
      <w:r w:rsidR="00882015">
        <w:rPr>
          <w:rFonts w:ascii="Avenir Book" w:hAnsi="Avenir Book" w:cs="Calibri"/>
          <w:sz w:val="22"/>
          <w:szCs w:val="22"/>
        </w:rPr>
        <w:t xml:space="preserve"> </w:t>
      </w:r>
      <w:r w:rsidRPr="00172F1D">
        <w:rPr>
          <w:rFonts w:ascii="Avenir Book" w:hAnsi="Avenir Book" w:cs="Calibri"/>
          <w:sz w:val="22"/>
          <w:szCs w:val="22"/>
        </w:rPr>
        <w:t xml:space="preserve">However, </w:t>
      </w:r>
      <w:r w:rsidR="003958E5">
        <w:rPr>
          <w:rFonts w:ascii="Avenir Book" w:hAnsi="Avenir Book" w:cs="Calibri"/>
          <w:sz w:val="22"/>
          <w:szCs w:val="22"/>
        </w:rPr>
        <w:t>several security risk management challenges arise</w:t>
      </w:r>
      <w:r w:rsidRPr="00172F1D">
        <w:rPr>
          <w:rFonts w:ascii="Avenir Book" w:hAnsi="Avenir Book" w:cs="Calibri"/>
          <w:sz w:val="22"/>
          <w:szCs w:val="22"/>
        </w:rPr>
        <w:t xml:space="preserve"> when looking at the localisation agenda.</w:t>
      </w:r>
      <w:r w:rsidR="00882015">
        <w:rPr>
          <w:rFonts w:ascii="Avenir Book" w:hAnsi="Avenir Book" w:cs="Calibri"/>
          <w:sz w:val="22"/>
          <w:szCs w:val="22"/>
        </w:rPr>
        <w:t xml:space="preserve"> </w:t>
      </w:r>
      <w:r w:rsidRPr="00172F1D">
        <w:rPr>
          <w:rFonts w:ascii="Avenir Book" w:hAnsi="Avenir Book" w:cs="Calibri"/>
          <w:sz w:val="22"/>
          <w:szCs w:val="22"/>
        </w:rPr>
        <w:t>Localisation efforts may change the perceived neutrality, independence, and impartiality of international and local organisations, which could affect the security risks they may face.</w:t>
      </w:r>
      <w:r w:rsidR="00882015">
        <w:rPr>
          <w:rFonts w:ascii="Avenir Book" w:hAnsi="Avenir Book" w:cs="Calibri"/>
          <w:sz w:val="22"/>
          <w:szCs w:val="22"/>
        </w:rPr>
        <w:t xml:space="preserve"> </w:t>
      </w:r>
      <w:r w:rsidR="00B12450">
        <w:rPr>
          <w:rFonts w:ascii="Avenir Book" w:hAnsi="Avenir Book" w:cs="Calibri"/>
          <w:sz w:val="22"/>
          <w:szCs w:val="22"/>
        </w:rPr>
        <w:t>It is necessary to provide</w:t>
      </w:r>
      <w:r w:rsidRPr="00172F1D">
        <w:rPr>
          <w:rFonts w:ascii="Avenir Book" w:hAnsi="Avenir Book" w:cs="Calibri"/>
          <w:sz w:val="22"/>
          <w:szCs w:val="22"/>
        </w:rPr>
        <w:t xml:space="preserve"> solid guidance to country offices on how to integrate SRM support </w:t>
      </w:r>
      <w:r w:rsidR="00B12450">
        <w:rPr>
          <w:rFonts w:ascii="Avenir Book" w:hAnsi="Avenir Book" w:cs="Calibri"/>
          <w:sz w:val="22"/>
          <w:szCs w:val="22"/>
        </w:rPr>
        <w:t>into</w:t>
      </w:r>
      <w:r w:rsidRPr="00172F1D">
        <w:rPr>
          <w:rFonts w:ascii="Avenir Book" w:hAnsi="Avenir Book" w:cs="Calibri"/>
          <w:sz w:val="22"/>
          <w:szCs w:val="22"/>
        </w:rPr>
        <w:t xml:space="preserve"> their localisation efforts. </w:t>
      </w:r>
    </w:p>
    <w:p w14:paraId="2A2D1AF0" w14:textId="1F6F30BF" w:rsidR="00641290" w:rsidRDefault="00641290"/>
    <w:p w14:paraId="46220DA4" w14:textId="77777777" w:rsidR="00641290" w:rsidRPr="00001050" w:rsidRDefault="00641290" w:rsidP="00641290">
      <w:pPr>
        <w:rPr>
          <w:rFonts w:ascii="Avenir Book" w:hAnsi="Avenir Book" w:cs="Calibri"/>
          <w:sz w:val="22"/>
          <w:szCs w:val="22"/>
        </w:rPr>
      </w:pPr>
    </w:p>
    <w:p w14:paraId="23721BA1" w14:textId="6A35E251" w:rsidR="00641290" w:rsidRDefault="00660EAF" w:rsidP="00641290">
      <w:pPr>
        <w:rPr>
          <w:rFonts w:ascii="Avenir Book" w:hAnsi="Avenir Book" w:cs="Calibri"/>
          <w:b/>
          <w:bCs/>
          <w:i/>
          <w:iCs/>
          <w:sz w:val="22"/>
          <w:szCs w:val="22"/>
          <w:u w:val="single"/>
        </w:rPr>
      </w:pPr>
      <w:r>
        <w:rPr>
          <w:rFonts w:ascii="Avenir Book" w:hAnsi="Avenir Book" w:cs="Calibri"/>
          <w:b/>
          <w:bCs/>
          <w:i/>
          <w:iCs/>
          <w:sz w:val="22"/>
          <w:szCs w:val="22"/>
          <w:u w:val="single"/>
        </w:rPr>
        <w:t xml:space="preserve">Module 6; </w:t>
      </w:r>
      <w:r w:rsidR="00641290" w:rsidRPr="00001050">
        <w:rPr>
          <w:rFonts w:ascii="Avenir Book" w:hAnsi="Avenir Book" w:cs="Calibri"/>
          <w:b/>
          <w:bCs/>
          <w:i/>
          <w:iCs/>
          <w:sz w:val="22"/>
          <w:szCs w:val="22"/>
          <w:u w:val="single"/>
        </w:rPr>
        <w:t>Organisational Resilience</w:t>
      </w:r>
      <w:r w:rsidR="00641290">
        <w:rPr>
          <w:rFonts w:ascii="Avenir Book" w:hAnsi="Avenir Book" w:cs="Calibri"/>
          <w:b/>
          <w:bCs/>
          <w:i/>
          <w:iCs/>
          <w:sz w:val="22"/>
          <w:szCs w:val="22"/>
          <w:u w:val="single"/>
        </w:rPr>
        <w:t xml:space="preserve"> </w:t>
      </w:r>
    </w:p>
    <w:p w14:paraId="6B9ABB2A" w14:textId="77777777" w:rsidR="00641290" w:rsidRPr="00001050" w:rsidRDefault="00641290" w:rsidP="00641290">
      <w:pPr>
        <w:rPr>
          <w:rFonts w:ascii="Avenir Book" w:hAnsi="Avenir Book" w:cs="Calibri"/>
          <w:b/>
          <w:bCs/>
          <w:i/>
          <w:iCs/>
          <w:sz w:val="22"/>
          <w:szCs w:val="22"/>
          <w:u w:val="single"/>
        </w:rPr>
      </w:pPr>
    </w:p>
    <w:p w14:paraId="2F31009B" w14:textId="0154FCFC" w:rsidR="00E77BB2" w:rsidRDefault="00641290" w:rsidP="00E77BB2">
      <w:pPr>
        <w:pStyle w:val="ListParagraph"/>
        <w:numPr>
          <w:ilvl w:val="1"/>
          <w:numId w:val="15"/>
        </w:numPr>
        <w:ind w:left="450"/>
        <w:jc w:val="both"/>
        <w:rPr>
          <w:rFonts w:ascii="Avenir Book" w:hAnsi="Avenir Book" w:cs="Calibri"/>
          <w:sz w:val="22"/>
          <w:szCs w:val="22"/>
        </w:rPr>
      </w:pPr>
      <w:r w:rsidRPr="00001050">
        <w:rPr>
          <w:rFonts w:ascii="Avenir Book" w:hAnsi="Avenir Book" w:cs="Calibri"/>
          <w:b/>
          <w:bCs/>
          <w:sz w:val="22"/>
          <w:szCs w:val="22"/>
        </w:rPr>
        <w:t xml:space="preserve">Organisational resilience and business continuity </w:t>
      </w:r>
      <w:r w:rsidRPr="00001050">
        <w:rPr>
          <w:rFonts w:ascii="Avenir Book" w:hAnsi="Avenir Book" w:cs="Calibri"/>
          <w:sz w:val="22"/>
          <w:szCs w:val="22"/>
        </w:rPr>
        <w:t>are concepts that are gaining traction in corporate and non-profit environments</w:t>
      </w:r>
      <w:r w:rsidR="00B12450">
        <w:rPr>
          <w:rFonts w:ascii="Avenir Book" w:hAnsi="Avenir Book" w:cs="Calibri"/>
          <w:sz w:val="22"/>
          <w:szCs w:val="22"/>
        </w:rPr>
        <w:t>,</w:t>
      </w:r>
      <w:r w:rsidRPr="00001050">
        <w:rPr>
          <w:rFonts w:ascii="Avenir Book" w:hAnsi="Avenir Book" w:cs="Calibri"/>
          <w:sz w:val="22"/>
          <w:szCs w:val="22"/>
        </w:rPr>
        <w:t xml:space="preserve"> given the volatile world we live in.</w:t>
      </w:r>
      <w:r w:rsidR="00882015">
        <w:rPr>
          <w:rFonts w:ascii="Avenir Book" w:hAnsi="Avenir Book" w:cs="Calibri"/>
          <w:sz w:val="22"/>
          <w:szCs w:val="22"/>
        </w:rPr>
        <w:t xml:space="preserve"> </w:t>
      </w:r>
      <w:r w:rsidRPr="00001050">
        <w:rPr>
          <w:rFonts w:ascii="Avenir Book" w:hAnsi="Avenir Book" w:cs="Calibri"/>
          <w:sz w:val="22"/>
          <w:szCs w:val="22"/>
        </w:rPr>
        <w:t>However, we rarely discuss what the term actually means.</w:t>
      </w:r>
      <w:r w:rsidR="00882015">
        <w:rPr>
          <w:rFonts w:ascii="Avenir Book" w:hAnsi="Avenir Book" w:cs="Calibri"/>
          <w:sz w:val="22"/>
          <w:szCs w:val="22"/>
        </w:rPr>
        <w:t xml:space="preserve"> </w:t>
      </w:r>
      <w:r w:rsidRPr="00001050">
        <w:rPr>
          <w:rFonts w:ascii="Avenir Book" w:hAnsi="Avenir Book" w:cs="Calibri"/>
          <w:sz w:val="22"/>
          <w:szCs w:val="22"/>
        </w:rPr>
        <w:t xml:space="preserve">Safety and security have a </w:t>
      </w:r>
      <w:r w:rsidR="00B12450">
        <w:rPr>
          <w:rFonts w:ascii="Avenir Book" w:hAnsi="Avenir Book" w:cs="Calibri"/>
          <w:sz w:val="22"/>
          <w:szCs w:val="22"/>
        </w:rPr>
        <w:t>significant</w:t>
      </w:r>
      <w:r w:rsidRPr="00001050">
        <w:rPr>
          <w:rFonts w:ascii="Avenir Book" w:hAnsi="Avenir Book" w:cs="Calibri"/>
          <w:sz w:val="22"/>
          <w:szCs w:val="22"/>
        </w:rPr>
        <w:t xml:space="preserve"> role</w:t>
      </w:r>
      <w:r w:rsidR="00B12450">
        <w:rPr>
          <w:rFonts w:ascii="Avenir Book" w:hAnsi="Avenir Book" w:cs="Calibri"/>
          <w:sz w:val="22"/>
          <w:szCs w:val="22"/>
        </w:rPr>
        <w:t>, from</w:t>
      </w:r>
      <w:r w:rsidRPr="00001050">
        <w:rPr>
          <w:rFonts w:ascii="Avenir Book" w:hAnsi="Avenir Book" w:cs="Calibri"/>
          <w:sz w:val="22"/>
          <w:szCs w:val="22"/>
        </w:rPr>
        <w:t xml:space="preserve"> crisis management of critical incidents to fraud and corruption cases or global epidemics.</w:t>
      </w:r>
      <w:r w:rsidR="00882015">
        <w:rPr>
          <w:rFonts w:ascii="Avenir Book" w:hAnsi="Avenir Book" w:cs="Calibri"/>
          <w:sz w:val="22"/>
          <w:szCs w:val="22"/>
        </w:rPr>
        <w:t xml:space="preserve"> </w:t>
      </w:r>
      <w:r w:rsidRPr="00001050">
        <w:rPr>
          <w:rFonts w:ascii="Avenir Book" w:hAnsi="Avenir Book" w:cs="Calibri"/>
          <w:sz w:val="22"/>
          <w:szCs w:val="22"/>
        </w:rPr>
        <w:t>We cannot consider the resilience of systems in isolation from the people we require to implement them.</w:t>
      </w:r>
      <w:r w:rsidR="00882015">
        <w:rPr>
          <w:rFonts w:ascii="Avenir Book" w:hAnsi="Avenir Book" w:cs="Calibri"/>
          <w:sz w:val="22"/>
          <w:szCs w:val="22"/>
        </w:rPr>
        <w:t xml:space="preserve"> </w:t>
      </w:r>
      <w:r w:rsidRPr="00001050">
        <w:rPr>
          <w:rFonts w:ascii="Avenir Book" w:hAnsi="Avenir Book" w:cs="Calibri"/>
          <w:sz w:val="22"/>
          <w:szCs w:val="22"/>
        </w:rPr>
        <w:t>SRM professionals need to be at the table when organisational preparedness planning occurs.</w:t>
      </w:r>
      <w:r w:rsidR="00882015">
        <w:rPr>
          <w:rFonts w:ascii="Avenir Book" w:hAnsi="Avenir Book" w:cs="Calibri"/>
          <w:sz w:val="22"/>
          <w:szCs w:val="22"/>
        </w:rPr>
        <w:t xml:space="preserve"> </w:t>
      </w:r>
      <w:r w:rsidRPr="00001050">
        <w:rPr>
          <w:rFonts w:ascii="Avenir Book" w:hAnsi="Avenir Book" w:cs="Calibri"/>
          <w:sz w:val="22"/>
          <w:szCs w:val="22"/>
        </w:rPr>
        <w:t>Resilience for organisations</w:t>
      </w:r>
      <w:r w:rsidR="00B12450">
        <w:rPr>
          <w:rFonts w:ascii="Avenir Book" w:hAnsi="Avenir Book" w:cs="Calibri"/>
          <w:sz w:val="22"/>
          <w:szCs w:val="22"/>
        </w:rPr>
        <w:t>,</w:t>
      </w:r>
      <w:r w:rsidRPr="00001050">
        <w:rPr>
          <w:rFonts w:ascii="Avenir Book" w:hAnsi="Avenir Book" w:cs="Calibri"/>
          <w:sz w:val="22"/>
          <w:szCs w:val="22"/>
        </w:rPr>
        <w:t xml:space="preserve"> teams</w:t>
      </w:r>
      <w:r w:rsidR="00B12450">
        <w:rPr>
          <w:rFonts w:ascii="Avenir Book" w:hAnsi="Avenir Book" w:cs="Calibri"/>
          <w:sz w:val="22"/>
          <w:szCs w:val="22"/>
        </w:rPr>
        <w:t>,</w:t>
      </w:r>
      <w:r w:rsidRPr="00001050">
        <w:rPr>
          <w:rFonts w:ascii="Avenir Book" w:hAnsi="Avenir Book" w:cs="Calibri"/>
          <w:sz w:val="22"/>
          <w:szCs w:val="22"/>
        </w:rPr>
        <w:t xml:space="preserve"> and individuals must be defined and referenced within SRM policies.</w:t>
      </w:r>
    </w:p>
    <w:p w14:paraId="0C541658" w14:textId="77777777" w:rsidR="00E77BB2" w:rsidRDefault="00E77BB2" w:rsidP="00E77BB2">
      <w:pPr>
        <w:pStyle w:val="ListParagraph"/>
        <w:ind w:left="450"/>
        <w:jc w:val="both"/>
        <w:rPr>
          <w:rFonts w:ascii="Avenir Book" w:hAnsi="Avenir Book" w:cs="Calibri"/>
          <w:sz w:val="22"/>
          <w:szCs w:val="22"/>
        </w:rPr>
      </w:pPr>
    </w:p>
    <w:p w14:paraId="4E6473CA" w14:textId="46E92281" w:rsidR="00641290" w:rsidRPr="00E77BB2" w:rsidRDefault="00641290" w:rsidP="00E77BB2">
      <w:pPr>
        <w:pStyle w:val="ListParagraph"/>
        <w:numPr>
          <w:ilvl w:val="1"/>
          <w:numId w:val="15"/>
        </w:numPr>
        <w:ind w:left="450"/>
        <w:jc w:val="both"/>
        <w:rPr>
          <w:rFonts w:ascii="Avenir Book" w:hAnsi="Avenir Book" w:cs="Calibri"/>
          <w:sz w:val="22"/>
          <w:szCs w:val="22"/>
        </w:rPr>
      </w:pPr>
      <w:r w:rsidRPr="00E77BB2">
        <w:rPr>
          <w:rFonts w:ascii="Avenir Book" w:hAnsi="Avenir Book" w:cs="Calibri"/>
          <w:b/>
          <w:bCs/>
          <w:sz w:val="22"/>
          <w:szCs w:val="22"/>
        </w:rPr>
        <w:t>Monitoring, evaluations, accountability</w:t>
      </w:r>
      <w:r w:rsidR="00B12450">
        <w:rPr>
          <w:rFonts w:ascii="Avenir Book" w:hAnsi="Avenir Book" w:cs="Calibri"/>
          <w:b/>
          <w:bCs/>
          <w:sz w:val="22"/>
          <w:szCs w:val="22"/>
        </w:rPr>
        <w:t xml:space="preserve">, </w:t>
      </w:r>
      <w:r w:rsidRPr="00E77BB2">
        <w:rPr>
          <w:rFonts w:ascii="Avenir Book" w:hAnsi="Avenir Book" w:cs="Calibri"/>
          <w:b/>
          <w:bCs/>
          <w:sz w:val="22"/>
          <w:szCs w:val="22"/>
        </w:rPr>
        <w:t>learning (MEAL)</w:t>
      </w:r>
      <w:r w:rsidR="00B12450">
        <w:rPr>
          <w:rFonts w:ascii="Avenir Book" w:hAnsi="Avenir Book" w:cs="Calibri"/>
          <w:b/>
          <w:bCs/>
          <w:sz w:val="22"/>
          <w:szCs w:val="22"/>
        </w:rPr>
        <w:t>,</w:t>
      </w:r>
      <w:r w:rsidRPr="00E77BB2">
        <w:rPr>
          <w:rFonts w:ascii="Avenir Book" w:hAnsi="Avenir Book" w:cs="Calibri"/>
          <w:b/>
          <w:bCs/>
          <w:sz w:val="22"/>
          <w:szCs w:val="22"/>
        </w:rPr>
        <w:t xml:space="preserve"> and SRM audits: </w:t>
      </w:r>
      <w:r w:rsidRPr="00E77BB2">
        <w:rPr>
          <w:rFonts w:ascii="Avenir Book" w:hAnsi="Avenir Book" w:cs="Calibri"/>
          <w:sz w:val="22"/>
          <w:szCs w:val="22"/>
        </w:rPr>
        <w:t>Security audits are traditionally used to verify that current strategies are adequate, prove the organisation is compliant with established security policies and procedures, including Duty of Care, uncover operational security gaps and needs, and explore whether security training efforts are effective.</w:t>
      </w:r>
      <w:r w:rsidR="00882015">
        <w:rPr>
          <w:rFonts w:ascii="Avenir Book" w:hAnsi="Avenir Book" w:cs="Calibri"/>
          <w:sz w:val="22"/>
          <w:szCs w:val="22"/>
        </w:rPr>
        <w:t xml:space="preserve"> </w:t>
      </w:r>
      <w:r w:rsidR="00B12450">
        <w:rPr>
          <w:rFonts w:ascii="Avenir Book" w:hAnsi="Avenir Book" w:cs="Calibri"/>
          <w:sz w:val="22"/>
          <w:szCs w:val="22"/>
        </w:rPr>
        <w:t xml:space="preserve">It is always a struggle to monitor and evaluate a ‘negative,’ i.e. that there have been no security incidents. </w:t>
      </w:r>
      <w:r w:rsidRPr="00E77BB2">
        <w:rPr>
          <w:rFonts w:ascii="Avenir Book" w:hAnsi="Avenir Book" w:cs="Calibri"/>
          <w:sz w:val="22"/>
          <w:szCs w:val="22"/>
        </w:rPr>
        <w:t xml:space="preserve">Going a step further, organisations should mainstream MEAL </w:t>
      </w:r>
      <w:r w:rsidRPr="00E77BB2">
        <w:rPr>
          <w:rFonts w:ascii="Avenir Book" w:hAnsi="Avenir Book" w:cs="Calibri"/>
          <w:sz w:val="22"/>
          <w:szCs w:val="22"/>
        </w:rPr>
        <w:lastRenderedPageBreak/>
        <w:t xml:space="preserve">functions into Security Risk Management to ensure </w:t>
      </w:r>
      <w:r w:rsidR="00B12450">
        <w:rPr>
          <w:rFonts w:ascii="Avenir Book" w:hAnsi="Avenir Book" w:cs="Calibri"/>
          <w:sz w:val="22"/>
          <w:szCs w:val="22"/>
        </w:rPr>
        <w:t>real-time</w:t>
      </w:r>
      <w:r w:rsidRPr="00E77BB2">
        <w:rPr>
          <w:rFonts w:ascii="Avenir Book" w:hAnsi="Avenir Book" w:cs="Calibri"/>
          <w:sz w:val="22"/>
          <w:szCs w:val="22"/>
        </w:rPr>
        <w:t xml:space="preserve"> adaptation and learning, but how can this be institutionalised?</w:t>
      </w:r>
      <w:r w:rsidR="00882015">
        <w:rPr>
          <w:rFonts w:ascii="Avenir Book" w:hAnsi="Avenir Book" w:cs="Calibri"/>
          <w:sz w:val="22"/>
          <w:szCs w:val="22"/>
        </w:rPr>
        <w:t xml:space="preserve"> </w:t>
      </w:r>
      <w:r w:rsidRPr="00E77BB2">
        <w:rPr>
          <w:rFonts w:ascii="Avenir Book" w:hAnsi="Avenir Book" w:cs="Calibri"/>
          <w:sz w:val="22"/>
          <w:szCs w:val="22"/>
        </w:rPr>
        <w:t>Consideration of non-traditional MEAL strategies should be considered.</w:t>
      </w:r>
    </w:p>
    <w:p w14:paraId="07ADD4C6" w14:textId="0B328DD1" w:rsidR="00641290" w:rsidRDefault="00641290"/>
    <w:p w14:paraId="2D773F27" w14:textId="52BE85CC" w:rsidR="00641290" w:rsidRDefault="00641290"/>
    <w:p w14:paraId="721FB9A6" w14:textId="77777777" w:rsidR="00641290" w:rsidRDefault="00641290"/>
    <w:p w14:paraId="6B6FEAE5" w14:textId="3F93411D" w:rsidR="00641290" w:rsidRDefault="00641290"/>
    <w:p w14:paraId="0F35BAFF" w14:textId="77777777" w:rsidR="00641290" w:rsidRDefault="00641290"/>
    <w:p w14:paraId="2CC71787" w14:textId="77777777" w:rsidR="00945EC5" w:rsidRDefault="00945EC5"/>
    <w:sectPr w:rsidR="00945EC5" w:rsidSect="00AE6284">
      <w:headerReference w:type="default" r:id="rId7"/>
      <w:pgSz w:w="12240" w:h="15840"/>
      <w:pgMar w:top="183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34893" w14:textId="77777777" w:rsidR="00E160F0" w:rsidRDefault="00E160F0" w:rsidP="00641290">
      <w:r>
        <w:separator/>
      </w:r>
    </w:p>
  </w:endnote>
  <w:endnote w:type="continuationSeparator" w:id="0">
    <w:p w14:paraId="088DD946" w14:textId="77777777" w:rsidR="00E160F0" w:rsidRDefault="00E160F0" w:rsidP="0064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w:panose1 w:val="02000503020000020003"/>
    <w:charset w:val="4D"/>
    <w:family w:val="swiss"/>
    <w:pitch w:val="variable"/>
    <w:sig w:usb0="800000AF" w:usb1="5000204A" w:usb2="00000000" w:usb3="00000000" w:csb0="0000009B" w:csb1="00000000"/>
  </w:font>
  <w:font w:name="Times New Roman (Body CS)">
    <w:altName w:val="Times New Roman"/>
    <w:panose1 w:val="020B0604020202020204"/>
    <w:charset w:val="00"/>
    <w:family w:val="roman"/>
    <w:pitch w:val="default"/>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7D39" w14:textId="77777777" w:rsidR="00E160F0" w:rsidRDefault="00E160F0" w:rsidP="00641290">
      <w:r>
        <w:separator/>
      </w:r>
    </w:p>
  </w:footnote>
  <w:footnote w:type="continuationSeparator" w:id="0">
    <w:p w14:paraId="321112AB" w14:textId="77777777" w:rsidR="00E160F0" w:rsidRDefault="00E160F0" w:rsidP="00641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EC17" w14:textId="3C723FA9" w:rsidR="00641290" w:rsidRDefault="00641290">
    <w:pPr>
      <w:pStyle w:val="Header"/>
    </w:pPr>
    <w:r>
      <w:rPr>
        <w:noProof/>
      </w:rPr>
      <w:drawing>
        <wp:anchor distT="0" distB="0" distL="114300" distR="114300" simplePos="0" relativeHeight="251658240" behindDoc="0" locked="0" layoutInCell="1" allowOverlap="1" wp14:anchorId="0601090B" wp14:editId="6DCF34AF">
          <wp:simplePos x="0" y="0"/>
          <wp:positionH relativeFrom="column">
            <wp:posOffset>5875699</wp:posOffset>
          </wp:positionH>
          <wp:positionV relativeFrom="paragraph">
            <wp:posOffset>-276213</wp:posOffset>
          </wp:positionV>
          <wp:extent cx="767715" cy="968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7715" cy="968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4A8"/>
    <w:multiLevelType w:val="multilevel"/>
    <w:tmpl w:val="050A98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9378A8"/>
    <w:multiLevelType w:val="hybridMultilevel"/>
    <w:tmpl w:val="55C833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764D9"/>
    <w:multiLevelType w:val="hybridMultilevel"/>
    <w:tmpl w:val="271251C0"/>
    <w:lvl w:ilvl="0" w:tplc="FFFFFFFF">
      <w:start w:val="1"/>
      <w:numFmt w:val="decimal"/>
      <w:lvlText w:val="%1."/>
      <w:lvlJc w:val="left"/>
      <w:pPr>
        <w:ind w:left="720" w:hanging="360"/>
      </w:pPr>
      <w:rPr>
        <w:rFonts w:asciiTheme="minorHAnsi" w:eastAsiaTheme="minorHAnsi" w:hAnsiTheme="minorHAnsi" w:cstheme="minorBidi"/>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602C37"/>
    <w:multiLevelType w:val="multilevel"/>
    <w:tmpl w:val="0D549386"/>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6E26E11"/>
    <w:multiLevelType w:val="hybridMultilevel"/>
    <w:tmpl w:val="271251C0"/>
    <w:lvl w:ilvl="0" w:tplc="FFFFFFFF">
      <w:start w:val="1"/>
      <w:numFmt w:val="decimal"/>
      <w:lvlText w:val="%1."/>
      <w:lvlJc w:val="left"/>
      <w:pPr>
        <w:ind w:left="720" w:hanging="360"/>
      </w:pPr>
      <w:rPr>
        <w:rFonts w:asciiTheme="minorHAnsi" w:eastAsiaTheme="minorHAnsi" w:hAnsiTheme="minorHAnsi" w:cstheme="minorBidi"/>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336603"/>
    <w:multiLevelType w:val="hybridMultilevel"/>
    <w:tmpl w:val="271251C0"/>
    <w:lvl w:ilvl="0" w:tplc="FFFFFFFF">
      <w:start w:val="1"/>
      <w:numFmt w:val="decimal"/>
      <w:lvlText w:val="%1."/>
      <w:lvlJc w:val="left"/>
      <w:pPr>
        <w:ind w:left="720" w:hanging="360"/>
      </w:pPr>
      <w:rPr>
        <w:rFonts w:asciiTheme="minorHAnsi" w:eastAsiaTheme="minorHAnsi" w:hAnsiTheme="minorHAnsi" w:cstheme="minorBidi"/>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F7D39B8"/>
    <w:multiLevelType w:val="hybridMultilevel"/>
    <w:tmpl w:val="271251C0"/>
    <w:lvl w:ilvl="0" w:tplc="FFFFFFFF">
      <w:start w:val="1"/>
      <w:numFmt w:val="decimal"/>
      <w:lvlText w:val="%1."/>
      <w:lvlJc w:val="left"/>
      <w:pPr>
        <w:ind w:left="720" w:hanging="360"/>
      </w:pPr>
      <w:rPr>
        <w:rFonts w:asciiTheme="minorHAnsi" w:eastAsiaTheme="minorHAnsi" w:hAnsiTheme="minorHAnsi" w:cstheme="minorBidi"/>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32205BB"/>
    <w:multiLevelType w:val="hybridMultilevel"/>
    <w:tmpl w:val="3DBA78B2"/>
    <w:lvl w:ilvl="0" w:tplc="C30AFF8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63BB2"/>
    <w:multiLevelType w:val="multilevel"/>
    <w:tmpl w:val="9CB2EAE8"/>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61CA44D6"/>
    <w:multiLevelType w:val="hybridMultilevel"/>
    <w:tmpl w:val="F020B4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4852140"/>
    <w:multiLevelType w:val="hybridMultilevel"/>
    <w:tmpl w:val="30909534"/>
    <w:lvl w:ilvl="0" w:tplc="8D08CF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906DD"/>
    <w:multiLevelType w:val="multilevel"/>
    <w:tmpl w:val="D7CC4B3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FC11874"/>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811774"/>
    <w:multiLevelType w:val="hybridMultilevel"/>
    <w:tmpl w:val="B9E4CE64"/>
    <w:lvl w:ilvl="0" w:tplc="72EAE6C0">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36E6C"/>
    <w:multiLevelType w:val="multilevel"/>
    <w:tmpl w:val="020CE4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28683950">
    <w:abstractNumId w:val="6"/>
  </w:num>
  <w:num w:numId="2" w16cid:durableId="643703587">
    <w:abstractNumId w:val="2"/>
  </w:num>
  <w:num w:numId="3" w16cid:durableId="1401442354">
    <w:abstractNumId w:val="5"/>
  </w:num>
  <w:num w:numId="4" w16cid:durableId="1559516730">
    <w:abstractNumId w:val="4"/>
  </w:num>
  <w:num w:numId="5" w16cid:durableId="891232133">
    <w:abstractNumId w:val="9"/>
  </w:num>
  <w:num w:numId="6" w16cid:durableId="1902977619">
    <w:abstractNumId w:val="13"/>
  </w:num>
  <w:num w:numId="7" w16cid:durableId="1891529140">
    <w:abstractNumId w:val="10"/>
  </w:num>
  <w:num w:numId="8" w16cid:durableId="1955288735">
    <w:abstractNumId w:val="12"/>
  </w:num>
  <w:num w:numId="9" w16cid:durableId="12997187">
    <w:abstractNumId w:val="11"/>
  </w:num>
  <w:num w:numId="10" w16cid:durableId="1584605977">
    <w:abstractNumId w:val="1"/>
  </w:num>
  <w:num w:numId="11" w16cid:durableId="1055196942">
    <w:abstractNumId w:val="0"/>
  </w:num>
  <w:num w:numId="12" w16cid:durableId="723800332">
    <w:abstractNumId w:val="14"/>
  </w:num>
  <w:num w:numId="13" w16cid:durableId="1027217199">
    <w:abstractNumId w:val="8"/>
  </w:num>
  <w:num w:numId="14" w16cid:durableId="130484917">
    <w:abstractNumId w:val="7"/>
  </w:num>
  <w:num w:numId="15" w16cid:durableId="102236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4B"/>
    <w:rsid w:val="0008024B"/>
    <w:rsid w:val="000E05E5"/>
    <w:rsid w:val="00172F1D"/>
    <w:rsid w:val="001B0055"/>
    <w:rsid w:val="00255A1A"/>
    <w:rsid w:val="00316B7C"/>
    <w:rsid w:val="003666E0"/>
    <w:rsid w:val="003958E5"/>
    <w:rsid w:val="004125E6"/>
    <w:rsid w:val="004354A9"/>
    <w:rsid w:val="005A6AE0"/>
    <w:rsid w:val="006129D0"/>
    <w:rsid w:val="006168A5"/>
    <w:rsid w:val="00626EE6"/>
    <w:rsid w:val="00641290"/>
    <w:rsid w:val="00660EAF"/>
    <w:rsid w:val="00677467"/>
    <w:rsid w:val="00687BDE"/>
    <w:rsid w:val="006902C4"/>
    <w:rsid w:val="006D0504"/>
    <w:rsid w:val="00823AC6"/>
    <w:rsid w:val="008615EB"/>
    <w:rsid w:val="0086559D"/>
    <w:rsid w:val="00882015"/>
    <w:rsid w:val="00883205"/>
    <w:rsid w:val="008F7629"/>
    <w:rsid w:val="00945EC5"/>
    <w:rsid w:val="00A057A0"/>
    <w:rsid w:val="00AE6284"/>
    <w:rsid w:val="00AF4898"/>
    <w:rsid w:val="00B12450"/>
    <w:rsid w:val="00B237EB"/>
    <w:rsid w:val="00C7392B"/>
    <w:rsid w:val="00C962C4"/>
    <w:rsid w:val="00DE3E83"/>
    <w:rsid w:val="00E160F0"/>
    <w:rsid w:val="00E247DA"/>
    <w:rsid w:val="00E77BB2"/>
    <w:rsid w:val="00E82F80"/>
    <w:rsid w:val="00EC194D"/>
    <w:rsid w:val="00F21834"/>
    <w:rsid w:val="00F66D42"/>
    <w:rsid w:val="00FF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AD333"/>
  <w15:chartTrackingRefBased/>
  <w15:docId w15:val="{2B857C13-F0D4-4541-80DB-44199192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24B"/>
    <w:pPr>
      <w:ind w:left="720"/>
      <w:contextualSpacing/>
    </w:pPr>
    <w:rPr>
      <w:rFonts w:ascii="Avenir" w:hAnsi="Avenir" w:cs="Times New Roman (Body CS)"/>
      <w:lang w:val="en-GB"/>
    </w:rPr>
  </w:style>
  <w:style w:type="table" w:styleId="TableGrid">
    <w:name w:val="Table Grid"/>
    <w:basedOn w:val="TableNormal"/>
    <w:uiPriority w:val="39"/>
    <w:rsid w:val="0008024B"/>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024B"/>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unhideWhenUsed/>
    <w:rsid w:val="00641290"/>
    <w:pPr>
      <w:tabs>
        <w:tab w:val="center" w:pos="4513"/>
        <w:tab w:val="right" w:pos="9026"/>
      </w:tabs>
    </w:pPr>
  </w:style>
  <w:style w:type="character" w:customStyle="1" w:styleId="HeaderChar">
    <w:name w:val="Header Char"/>
    <w:basedOn w:val="DefaultParagraphFont"/>
    <w:link w:val="Header"/>
    <w:uiPriority w:val="99"/>
    <w:rsid w:val="00641290"/>
  </w:style>
  <w:style w:type="paragraph" w:styleId="Footer">
    <w:name w:val="footer"/>
    <w:basedOn w:val="Normal"/>
    <w:link w:val="FooterChar"/>
    <w:uiPriority w:val="99"/>
    <w:unhideWhenUsed/>
    <w:rsid w:val="00641290"/>
    <w:pPr>
      <w:tabs>
        <w:tab w:val="center" w:pos="4513"/>
        <w:tab w:val="right" w:pos="9026"/>
      </w:tabs>
    </w:pPr>
  </w:style>
  <w:style w:type="character" w:customStyle="1" w:styleId="FooterChar">
    <w:name w:val="Footer Char"/>
    <w:basedOn w:val="DefaultParagraphFont"/>
    <w:link w:val="Footer"/>
    <w:uiPriority w:val="99"/>
    <w:rsid w:val="00641290"/>
  </w:style>
  <w:style w:type="paragraph" w:styleId="Revision">
    <w:name w:val="Revision"/>
    <w:hidden/>
    <w:uiPriority w:val="99"/>
    <w:semiHidden/>
    <w:rsid w:val="005A6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8CF915-B501-D748-A637-E1BB4031BDC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7</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 Navrozidis</dc:creator>
  <cp:keywords/>
  <dc:description/>
  <cp:lastModifiedBy>Isabel Moore</cp:lastModifiedBy>
  <cp:revision>2</cp:revision>
  <dcterms:created xsi:type="dcterms:W3CDTF">2023-02-10T15:37:00Z</dcterms:created>
  <dcterms:modified xsi:type="dcterms:W3CDTF">2023-02-10T15:37:00Z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documentId_5704</vt:lpwstr>
  </property>
  <property fmtid="{D5CDD505-2E9C-101B-9397-08002B2CF9AE}" pid="3" name="grammarly_documentContext">
    <vt:lpwstr>{"goals":[],"domain":"general","emotions":[],"dialect":"american"}</vt:lpwstr>
  </property>
</Properties>
</file>