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C1DB5" w14:textId="77777777" w:rsidR="003A2E9E" w:rsidRDefault="003A2E9E" w:rsidP="004F6032">
      <w:pPr>
        <w:widowControl w:val="0"/>
        <w:autoSpaceDE w:val="0"/>
        <w:autoSpaceDN w:val="0"/>
        <w:adjustRightInd w:val="0"/>
        <w:rPr>
          <w:rFonts w:ascii="Times" w:hAnsi="Times" w:cs="Times"/>
        </w:rPr>
      </w:pPr>
      <w:r>
        <w:rPr>
          <w:rFonts w:ascii="Futura" w:hAnsi="Futura" w:cs="Futura"/>
          <w:noProof/>
          <w:sz w:val="32"/>
          <w:szCs w:val="32"/>
        </w:rPr>
        <w:drawing>
          <wp:inline distT="0" distB="0" distL="0" distR="0" wp14:anchorId="1F503951" wp14:editId="63B39F3B">
            <wp:extent cx="1718310" cy="2197735"/>
            <wp:effectExtent l="0" t="0" r="8890" b="12065"/>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310" cy="2197735"/>
                    </a:xfrm>
                    <a:prstGeom prst="rect">
                      <a:avLst/>
                    </a:prstGeom>
                    <a:noFill/>
                    <a:ln>
                      <a:noFill/>
                    </a:ln>
                  </pic:spPr>
                </pic:pic>
              </a:graphicData>
            </a:graphic>
          </wp:inline>
        </w:drawing>
      </w:r>
    </w:p>
    <w:p w14:paraId="42BC4CCB" w14:textId="77777777" w:rsidR="003A2E9E" w:rsidRDefault="003A2E9E" w:rsidP="004F6032">
      <w:pPr>
        <w:rPr>
          <w:rFonts w:ascii="Century Gothic" w:hAnsi="Century Gothic"/>
          <w:lang w:val="en-GB"/>
        </w:rPr>
      </w:pPr>
    </w:p>
    <w:p w14:paraId="4CDAEFBF" w14:textId="77777777" w:rsidR="003A2E9E" w:rsidRDefault="003A2E9E" w:rsidP="004F6032">
      <w:pPr>
        <w:rPr>
          <w:rFonts w:ascii="Century Gothic" w:hAnsi="Century Gothic"/>
        </w:rPr>
      </w:pPr>
      <w:r>
        <w:rPr>
          <w:rFonts w:ascii="Century Gothic" w:hAnsi="Century Gothic"/>
          <w:lang w:val="en-GB"/>
        </w:rPr>
        <w:t xml:space="preserve">Welcome to the </w:t>
      </w:r>
      <w:r w:rsidRPr="00022CFB">
        <w:rPr>
          <w:rFonts w:ascii="Century Gothic" w:hAnsi="Century Gothic"/>
        </w:rPr>
        <w:t xml:space="preserve">Remote Field </w:t>
      </w:r>
      <w:r w:rsidR="004F6032">
        <w:rPr>
          <w:rFonts w:ascii="Century Gothic" w:hAnsi="Century Gothic"/>
        </w:rPr>
        <w:t xml:space="preserve">Crisis </w:t>
      </w:r>
      <w:r w:rsidRPr="00022CFB">
        <w:rPr>
          <w:rFonts w:ascii="Century Gothic" w:hAnsi="Century Gothic"/>
        </w:rPr>
        <w:t xml:space="preserve">Management </w:t>
      </w:r>
      <w:r>
        <w:rPr>
          <w:rFonts w:ascii="Century Gothic" w:hAnsi="Century Gothic"/>
        </w:rPr>
        <w:t>course!</w:t>
      </w:r>
    </w:p>
    <w:p w14:paraId="062C50BA" w14:textId="77777777" w:rsidR="003A2E9E" w:rsidRDefault="003A2E9E" w:rsidP="004F6032">
      <w:pPr>
        <w:rPr>
          <w:rFonts w:ascii="Century Gothic" w:hAnsi="Century Gothic"/>
        </w:rPr>
      </w:pPr>
    </w:p>
    <w:p w14:paraId="623A9422" w14:textId="77777777" w:rsidR="006D23C8" w:rsidRDefault="003A2E9E" w:rsidP="004F6032">
      <w:pPr>
        <w:jc w:val="both"/>
        <w:rPr>
          <w:rFonts w:ascii="Century Gothic" w:hAnsi="Century Gothic"/>
          <w:lang w:val="en-GB"/>
        </w:rPr>
      </w:pPr>
      <w:r w:rsidRPr="009850D1">
        <w:rPr>
          <w:rFonts w:ascii="Century Gothic" w:hAnsi="Century Gothic"/>
          <w:lang w:val="en-GB"/>
        </w:rPr>
        <w:t xml:space="preserve">The environments in which staff travel and work present a constant risk of security and safety incidents. The majority of these incidents, should they affect personnel, would normally be dealt with and managed through the existing in-country management structure, with support from the Head Office if required. </w:t>
      </w:r>
    </w:p>
    <w:p w14:paraId="65D5A6D3" w14:textId="77777777" w:rsidR="006D23C8" w:rsidRDefault="006D23C8" w:rsidP="004F6032">
      <w:pPr>
        <w:jc w:val="both"/>
        <w:rPr>
          <w:rFonts w:ascii="Century Gothic" w:hAnsi="Century Gothic"/>
          <w:lang w:val="en-GB"/>
        </w:rPr>
      </w:pPr>
    </w:p>
    <w:p w14:paraId="6D2196FB" w14:textId="7C51B690" w:rsidR="004F6032" w:rsidRDefault="003A2E9E" w:rsidP="004F6032">
      <w:pPr>
        <w:jc w:val="both"/>
        <w:rPr>
          <w:rFonts w:ascii="Century Gothic" w:hAnsi="Century Gothic"/>
          <w:lang w:val="en-GB"/>
        </w:rPr>
      </w:pPr>
      <w:r w:rsidRPr="009850D1">
        <w:rPr>
          <w:rFonts w:ascii="Century Gothic" w:hAnsi="Century Gothic"/>
          <w:lang w:val="en-GB"/>
        </w:rPr>
        <w:t>However, exceptional crisis situations can arise which, due to the nature and severity of the incident or its wider implications for the organisation, are beyond the scope of normal programme ma</w:t>
      </w:r>
      <w:r>
        <w:rPr>
          <w:rFonts w:ascii="Century Gothic" w:hAnsi="Century Gothic"/>
          <w:lang w:val="en-GB"/>
        </w:rPr>
        <w:t>nagement mechanisms or decision-</w:t>
      </w:r>
      <w:r w:rsidRPr="009850D1">
        <w:rPr>
          <w:rFonts w:ascii="Century Gothic" w:hAnsi="Century Gothic"/>
          <w:lang w:val="en-GB"/>
        </w:rPr>
        <w:t xml:space="preserve">making. As a result of such exceptional events, </w:t>
      </w:r>
      <w:r>
        <w:rPr>
          <w:rFonts w:ascii="Century Gothic" w:hAnsi="Century Gothic"/>
          <w:lang w:val="en-GB"/>
        </w:rPr>
        <w:t>special</w:t>
      </w:r>
      <w:r w:rsidRPr="009850D1">
        <w:rPr>
          <w:rFonts w:ascii="Century Gothic" w:hAnsi="Century Gothic"/>
          <w:lang w:val="en-GB"/>
        </w:rPr>
        <w:t xml:space="preserve"> coordination and decisio</w:t>
      </w:r>
      <w:r>
        <w:rPr>
          <w:rFonts w:ascii="Century Gothic" w:hAnsi="Century Gothic"/>
          <w:lang w:val="en-GB"/>
        </w:rPr>
        <w:t>n-making must be undertaken</w:t>
      </w:r>
      <w:r w:rsidRPr="009850D1">
        <w:rPr>
          <w:rFonts w:ascii="Century Gothic" w:hAnsi="Century Gothic"/>
          <w:lang w:val="en-GB"/>
        </w:rPr>
        <w:t xml:space="preserve">. Although these events are rare, the successful management of any crisis situation is dependent on the degree of preparedness of the agency, combined with clearly defined roles, responsibilities and communication lines, especially where a coordinated and effective response from many different </w:t>
      </w:r>
      <w:r w:rsidR="004F6032">
        <w:rPr>
          <w:rFonts w:ascii="Century Gothic" w:hAnsi="Century Gothic"/>
          <w:lang w:val="en-GB"/>
        </w:rPr>
        <w:t>departments is required.</w:t>
      </w:r>
    </w:p>
    <w:p w14:paraId="3CAA09DA" w14:textId="77777777" w:rsidR="004F6032" w:rsidRDefault="004F6032" w:rsidP="004F6032">
      <w:pPr>
        <w:jc w:val="both"/>
        <w:rPr>
          <w:rFonts w:ascii="Century Gothic" w:hAnsi="Century Gothic"/>
          <w:lang w:val="en-GB"/>
        </w:rPr>
      </w:pPr>
    </w:p>
    <w:p w14:paraId="6248D4F9" w14:textId="4A15EE62" w:rsidR="004F6032" w:rsidRDefault="004F6032" w:rsidP="004F6032">
      <w:pPr>
        <w:jc w:val="both"/>
        <w:rPr>
          <w:rFonts w:ascii="Century Gothic" w:hAnsi="Century Gothic"/>
          <w:lang w:val="en-GB"/>
        </w:rPr>
      </w:pPr>
      <w:r>
        <w:rPr>
          <w:rFonts w:ascii="Century Gothic" w:hAnsi="Century Gothic"/>
          <w:lang w:val="en-GB"/>
        </w:rPr>
        <w:t>As the humanitarian sector continues t</w:t>
      </w:r>
      <w:r w:rsidR="006D23C8">
        <w:rPr>
          <w:rFonts w:ascii="Century Gothic" w:hAnsi="Century Gothic"/>
          <w:lang w:val="en-GB"/>
        </w:rPr>
        <w:t>o work in areas where risks require</w:t>
      </w:r>
      <w:r>
        <w:rPr>
          <w:rFonts w:ascii="Century Gothic" w:hAnsi="Century Gothic"/>
          <w:lang w:val="en-GB"/>
        </w:rPr>
        <w:t xml:space="preserve"> certain levels of remote management, the likelihood is that if a serious incident occurs, expatriates will be unable to base themselves at the </w:t>
      </w:r>
      <w:r w:rsidR="006D23C8">
        <w:rPr>
          <w:rFonts w:ascii="Century Gothic" w:hAnsi="Century Gothic"/>
          <w:lang w:val="en-GB"/>
        </w:rPr>
        <w:t>locations of the incident. T</w:t>
      </w:r>
      <w:r>
        <w:rPr>
          <w:rFonts w:ascii="Century Gothic" w:hAnsi="Century Gothic"/>
          <w:lang w:val="en-GB"/>
        </w:rPr>
        <w:t>herefore</w:t>
      </w:r>
      <w:r w:rsidR="006D23C8">
        <w:rPr>
          <w:rFonts w:ascii="Century Gothic" w:hAnsi="Century Gothic"/>
          <w:lang w:val="en-GB"/>
        </w:rPr>
        <w:t>,</w:t>
      </w:r>
      <w:r>
        <w:rPr>
          <w:rFonts w:ascii="Century Gothic" w:hAnsi="Century Gothic"/>
          <w:lang w:val="en-GB"/>
        </w:rPr>
        <w:t xml:space="preserve"> senior national staff or staff from the local partner organisation will need to manage parts of any crisis response directly. A good, current example is Syria, where any crisis response to staff abductions in-country would likely be managed remotely by an incident management team in Turkey or Lebanon.</w:t>
      </w:r>
    </w:p>
    <w:p w14:paraId="1F1F3A10" w14:textId="77777777" w:rsidR="004F6032" w:rsidRDefault="004F6032" w:rsidP="004F6032">
      <w:pPr>
        <w:jc w:val="both"/>
        <w:rPr>
          <w:rFonts w:ascii="Century Gothic" w:hAnsi="Century Gothic"/>
          <w:lang w:val="en-GB"/>
        </w:rPr>
      </w:pPr>
    </w:p>
    <w:p w14:paraId="0C0336FB" w14:textId="77777777" w:rsidR="004F6032" w:rsidRDefault="004F6032" w:rsidP="004F6032">
      <w:pPr>
        <w:jc w:val="both"/>
        <w:rPr>
          <w:rFonts w:ascii="Century Gothic" w:hAnsi="Century Gothic"/>
          <w:lang w:val="en-GB"/>
        </w:rPr>
      </w:pPr>
      <w:r>
        <w:rPr>
          <w:rFonts w:ascii="Century Gothic" w:hAnsi="Century Gothic"/>
          <w:lang w:val="en-GB"/>
        </w:rPr>
        <w:t xml:space="preserve">Thus, the objective of this training is to provide senior national staff (who are working in the remote locations) with an understanding of the principles and main aspects of crisis management, but from a remote management perspective. The training highlights the ‘remote’ aspects </w:t>
      </w:r>
      <w:r>
        <w:rPr>
          <w:rFonts w:ascii="Century Gothic" w:hAnsi="Century Gothic"/>
          <w:lang w:val="en-GB"/>
        </w:rPr>
        <w:lastRenderedPageBreak/>
        <w:t>of this type of crisis management, casting them in light of good practice in crisis management.</w:t>
      </w:r>
    </w:p>
    <w:p w14:paraId="7260F361" w14:textId="77777777" w:rsidR="004F6032" w:rsidRDefault="004F6032" w:rsidP="004F6032">
      <w:pPr>
        <w:jc w:val="both"/>
        <w:rPr>
          <w:rFonts w:ascii="Century Gothic" w:hAnsi="Century Gothic"/>
          <w:lang w:val="en-GB"/>
        </w:rPr>
      </w:pPr>
    </w:p>
    <w:p w14:paraId="0C65B2EC" w14:textId="49E0A15A" w:rsidR="004F6032" w:rsidRDefault="00B04F4B" w:rsidP="004F6032">
      <w:pPr>
        <w:jc w:val="both"/>
        <w:rPr>
          <w:rFonts w:ascii="Century Gothic" w:hAnsi="Century Gothic"/>
          <w:lang w:val="en-GB"/>
        </w:rPr>
      </w:pPr>
      <w:r>
        <w:rPr>
          <w:rFonts w:ascii="Century Gothic" w:hAnsi="Century Gothic"/>
          <w:lang w:val="en-GB"/>
        </w:rPr>
        <w:t>The course also includes ‘learning activities’ after each content-based session (see ag</w:t>
      </w:r>
      <w:r w:rsidR="006D23C8">
        <w:rPr>
          <w:rFonts w:ascii="Century Gothic" w:hAnsi="Century Gothic"/>
          <w:lang w:val="en-GB"/>
        </w:rPr>
        <w:t>enda in the course materials). Too often, t</w:t>
      </w:r>
      <w:r>
        <w:rPr>
          <w:rFonts w:ascii="Century Gothic" w:hAnsi="Century Gothic"/>
          <w:lang w:val="en-GB"/>
        </w:rPr>
        <w:t xml:space="preserve">he knowledge and information that training participants receive doesn’t transfer to improved practice in their organisations. Thus, after each session, there is a ‘learning activity’, each of which is meant to stimulate thoughts and plans amongst the participants for </w:t>
      </w:r>
      <w:r w:rsidR="006D23C8">
        <w:rPr>
          <w:rFonts w:ascii="Century Gothic" w:hAnsi="Century Gothic"/>
          <w:lang w:val="en-GB"/>
        </w:rPr>
        <w:t xml:space="preserve">how </w:t>
      </w:r>
      <w:r>
        <w:rPr>
          <w:rFonts w:ascii="Century Gothic" w:hAnsi="Century Gothic"/>
          <w:lang w:val="en-GB"/>
        </w:rPr>
        <w:t xml:space="preserve">the information they are learning in this training </w:t>
      </w:r>
      <w:r w:rsidR="006D23C8">
        <w:rPr>
          <w:rFonts w:ascii="Century Gothic" w:hAnsi="Century Gothic"/>
          <w:lang w:val="en-GB"/>
        </w:rPr>
        <w:t>could</w:t>
      </w:r>
      <w:r>
        <w:rPr>
          <w:rFonts w:ascii="Century Gothic" w:hAnsi="Century Gothic"/>
          <w:lang w:val="en-GB"/>
        </w:rPr>
        <w:t xml:space="preserve"> transfer into improved knowledge and practice when they go back to </w:t>
      </w:r>
      <w:r w:rsidR="006D23C8">
        <w:rPr>
          <w:rFonts w:ascii="Century Gothic" w:hAnsi="Century Gothic"/>
          <w:lang w:val="en-GB"/>
        </w:rPr>
        <w:t>their jobs</w:t>
      </w:r>
      <w:r>
        <w:rPr>
          <w:rFonts w:ascii="Century Gothic" w:hAnsi="Century Gothic"/>
          <w:lang w:val="en-GB"/>
        </w:rPr>
        <w:t>.</w:t>
      </w:r>
    </w:p>
    <w:p w14:paraId="348DC3C1" w14:textId="77777777" w:rsidR="00F56F77" w:rsidRDefault="00F56F77" w:rsidP="004F6032">
      <w:pPr>
        <w:jc w:val="both"/>
        <w:rPr>
          <w:rFonts w:ascii="Century Gothic" w:hAnsi="Century Gothic"/>
          <w:lang w:val="en-GB"/>
        </w:rPr>
      </w:pPr>
    </w:p>
    <w:p w14:paraId="3D9B898C" w14:textId="2986CF97" w:rsidR="00F56F77" w:rsidRDefault="00F56F77" w:rsidP="004F6032">
      <w:pPr>
        <w:jc w:val="both"/>
        <w:rPr>
          <w:rFonts w:ascii="Century Gothic" w:hAnsi="Century Gothic"/>
          <w:lang w:val="en-GB"/>
        </w:rPr>
      </w:pPr>
      <w:r>
        <w:rPr>
          <w:rFonts w:ascii="Century Gothic" w:hAnsi="Century Gothic"/>
          <w:lang w:val="en-GB"/>
        </w:rPr>
        <w:t xml:space="preserve">The pilot course was run in </w:t>
      </w:r>
      <w:r w:rsidR="006D23C8">
        <w:rPr>
          <w:rFonts w:ascii="Century Gothic" w:hAnsi="Century Gothic"/>
          <w:lang w:val="en-GB"/>
        </w:rPr>
        <w:t>Antakya</w:t>
      </w:r>
      <w:r>
        <w:rPr>
          <w:rFonts w:ascii="Century Gothic" w:hAnsi="Century Gothic"/>
          <w:lang w:val="en-GB"/>
        </w:rPr>
        <w:t xml:space="preserve">, Turkey during 11-12 February 2014 with a mixed group of staff from various NGOs. The materials contained in this package have been revised so that they will be widely applicable anywhere. Thus, it may be necessary to amend various parts of the curriculum in order to make it relevant to the context within which it is being delivered. This is particularly true for the </w:t>
      </w:r>
      <w:r w:rsidR="00EF17C9">
        <w:rPr>
          <w:rFonts w:ascii="Century Gothic" w:hAnsi="Century Gothic"/>
          <w:lang w:val="en-GB"/>
        </w:rPr>
        <w:t>2.4 CME (</w:t>
      </w:r>
      <w:r>
        <w:rPr>
          <w:rFonts w:ascii="Century Gothic" w:hAnsi="Century Gothic"/>
          <w:lang w:val="en-GB"/>
        </w:rPr>
        <w:t xml:space="preserve">Remote Crisis Management </w:t>
      </w:r>
      <w:r w:rsidR="00EF17C9">
        <w:rPr>
          <w:rFonts w:ascii="Century Gothic" w:hAnsi="Century Gothic"/>
          <w:lang w:val="en-GB"/>
        </w:rPr>
        <w:t>Exercise) materials. See more on this below.</w:t>
      </w:r>
    </w:p>
    <w:p w14:paraId="12F88FD0" w14:textId="77777777" w:rsidR="00F56F77" w:rsidRDefault="00F56F77" w:rsidP="004F6032">
      <w:pPr>
        <w:jc w:val="both"/>
        <w:rPr>
          <w:rFonts w:ascii="Century Gothic" w:hAnsi="Century Gothic"/>
          <w:lang w:val="en-GB"/>
        </w:rPr>
      </w:pPr>
    </w:p>
    <w:p w14:paraId="64B1CAC5" w14:textId="77777777" w:rsidR="00F56F77" w:rsidRDefault="00F56F77" w:rsidP="004F6032">
      <w:pPr>
        <w:jc w:val="both"/>
        <w:rPr>
          <w:rFonts w:ascii="Century Gothic" w:hAnsi="Century Gothic"/>
          <w:u w:val="single"/>
          <w:lang w:val="en-GB"/>
        </w:rPr>
      </w:pPr>
      <w:r>
        <w:rPr>
          <w:rFonts w:ascii="Century Gothic" w:hAnsi="Century Gothic"/>
          <w:u w:val="single"/>
          <w:lang w:val="en-GB"/>
        </w:rPr>
        <w:t>Course Materials</w:t>
      </w:r>
    </w:p>
    <w:p w14:paraId="13BCC7DA" w14:textId="77777777" w:rsidR="00F56F77" w:rsidRDefault="00F56F77" w:rsidP="004F6032">
      <w:pPr>
        <w:jc w:val="both"/>
        <w:rPr>
          <w:rFonts w:ascii="Century Gothic" w:hAnsi="Century Gothic"/>
          <w:lang w:val="en-GB"/>
        </w:rPr>
      </w:pPr>
      <w:r>
        <w:rPr>
          <w:rFonts w:ascii="Century Gothic" w:hAnsi="Century Gothic"/>
          <w:lang w:val="en-GB"/>
        </w:rPr>
        <w:t>The course materials are organised as follows:</w:t>
      </w:r>
    </w:p>
    <w:p w14:paraId="499AD4BC" w14:textId="77777777" w:rsidR="006D23C8" w:rsidRDefault="006D23C8" w:rsidP="004F6032">
      <w:pPr>
        <w:jc w:val="both"/>
        <w:rPr>
          <w:rFonts w:ascii="Century Gothic" w:hAnsi="Century Gothic"/>
          <w:lang w:val="en-GB"/>
        </w:rPr>
      </w:pPr>
    </w:p>
    <w:p w14:paraId="4C4BB955" w14:textId="77777777" w:rsidR="00F56F77" w:rsidRDefault="00F56F77" w:rsidP="00F56F77">
      <w:pPr>
        <w:pStyle w:val="ListParagraph"/>
        <w:numPr>
          <w:ilvl w:val="0"/>
          <w:numId w:val="1"/>
        </w:numPr>
        <w:jc w:val="both"/>
        <w:rPr>
          <w:rFonts w:ascii="Century Gothic" w:hAnsi="Century Gothic"/>
          <w:lang w:val="en-GB"/>
        </w:rPr>
      </w:pPr>
      <w:r>
        <w:rPr>
          <w:rFonts w:ascii="Century Gothic" w:hAnsi="Century Gothic"/>
          <w:lang w:val="en-GB"/>
        </w:rPr>
        <w:t>Each session is numbered according to the day (day one or day two) and the session order as indicated in the agenda. Thus, session 1.2 is day one, session two.</w:t>
      </w:r>
    </w:p>
    <w:p w14:paraId="1011C221" w14:textId="77777777" w:rsidR="00EF17C9" w:rsidRDefault="00EF17C9" w:rsidP="00EF17C9">
      <w:pPr>
        <w:pStyle w:val="ListParagraph"/>
        <w:jc w:val="both"/>
        <w:rPr>
          <w:rFonts w:ascii="Century Gothic" w:hAnsi="Century Gothic"/>
          <w:lang w:val="en-GB"/>
        </w:rPr>
      </w:pPr>
    </w:p>
    <w:p w14:paraId="14513413" w14:textId="4E2E5332" w:rsidR="00F56F77" w:rsidRDefault="00F56F77" w:rsidP="00F56F77">
      <w:pPr>
        <w:pStyle w:val="ListParagraph"/>
        <w:numPr>
          <w:ilvl w:val="0"/>
          <w:numId w:val="1"/>
        </w:numPr>
        <w:jc w:val="both"/>
        <w:rPr>
          <w:rFonts w:ascii="Century Gothic" w:hAnsi="Century Gothic"/>
          <w:lang w:val="en-GB"/>
        </w:rPr>
      </w:pPr>
      <w:r>
        <w:rPr>
          <w:rFonts w:ascii="Century Gothic" w:hAnsi="Century Gothic"/>
          <w:lang w:val="en-GB"/>
        </w:rPr>
        <w:t xml:space="preserve">Each session folder contains a Session Brief (SB) and a </w:t>
      </w:r>
      <w:r w:rsidR="006D23C8">
        <w:rPr>
          <w:rFonts w:ascii="Century Gothic" w:hAnsi="Century Gothic"/>
          <w:lang w:val="en-GB"/>
        </w:rPr>
        <w:t>PowerPoint</w:t>
      </w:r>
      <w:r>
        <w:rPr>
          <w:rFonts w:ascii="Century Gothic" w:hAnsi="Century Gothic"/>
          <w:lang w:val="en-GB"/>
        </w:rPr>
        <w:t xml:space="preserve"> Presentation (PP); some session</w:t>
      </w:r>
      <w:r w:rsidR="00EF17C9">
        <w:rPr>
          <w:rFonts w:ascii="Century Gothic" w:hAnsi="Century Gothic"/>
          <w:lang w:val="en-GB"/>
        </w:rPr>
        <w:t>s</w:t>
      </w:r>
      <w:r>
        <w:rPr>
          <w:rFonts w:ascii="Century Gothic" w:hAnsi="Century Gothic"/>
          <w:lang w:val="en-GB"/>
        </w:rPr>
        <w:t xml:space="preserve"> that have groupwork may have Handouts (HO) as well.</w:t>
      </w:r>
    </w:p>
    <w:p w14:paraId="0A476657" w14:textId="77777777" w:rsidR="00EF17C9" w:rsidRPr="00EF17C9" w:rsidRDefault="00EF17C9" w:rsidP="00EF17C9">
      <w:pPr>
        <w:jc w:val="both"/>
        <w:rPr>
          <w:rFonts w:ascii="Century Gothic" w:hAnsi="Century Gothic"/>
          <w:lang w:val="en-GB"/>
        </w:rPr>
      </w:pPr>
    </w:p>
    <w:p w14:paraId="702DDC3D" w14:textId="77777777" w:rsidR="00F56F77" w:rsidRPr="00F56F77" w:rsidRDefault="00F56F77" w:rsidP="00F56F77">
      <w:pPr>
        <w:pStyle w:val="ListParagraph"/>
        <w:numPr>
          <w:ilvl w:val="0"/>
          <w:numId w:val="1"/>
        </w:numPr>
        <w:jc w:val="both"/>
        <w:rPr>
          <w:rFonts w:ascii="Century Gothic" w:hAnsi="Century Gothic"/>
          <w:lang w:val="en-GB"/>
        </w:rPr>
      </w:pPr>
      <w:r>
        <w:rPr>
          <w:rFonts w:ascii="Century Gothic" w:hAnsi="Century Gothic"/>
          <w:lang w:val="en-GB"/>
        </w:rPr>
        <w:t>There is an accompanying Workbook that follows the curriculum closely and is meant to do away with the need to copy the PowerPoint slides for the participants. Most of the materials on the slides is included in the Workbook, albeit not in the ‘slide’ format.</w:t>
      </w:r>
    </w:p>
    <w:p w14:paraId="2A66F8B0" w14:textId="77777777" w:rsidR="00B04F4B" w:rsidRDefault="00B04F4B" w:rsidP="004F6032">
      <w:pPr>
        <w:jc w:val="both"/>
        <w:rPr>
          <w:rFonts w:ascii="Century Gothic" w:hAnsi="Century Gothic"/>
          <w:lang w:val="en-GB"/>
        </w:rPr>
      </w:pPr>
    </w:p>
    <w:p w14:paraId="4B5F3A66" w14:textId="77777777" w:rsidR="00B04F4B" w:rsidRDefault="00B04F4B" w:rsidP="004F6032">
      <w:pPr>
        <w:jc w:val="both"/>
        <w:rPr>
          <w:rFonts w:ascii="Century Gothic" w:hAnsi="Century Gothic"/>
          <w:lang w:val="en-GB"/>
        </w:rPr>
      </w:pPr>
    </w:p>
    <w:p w14:paraId="0CE426B4" w14:textId="4695A9A4" w:rsidR="00542C10" w:rsidRDefault="00542C10" w:rsidP="004F6032">
      <w:pPr>
        <w:jc w:val="both"/>
        <w:rPr>
          <w:rFonts w:ascii="Century Gothic" w:hAnsi="Century Gothic"/>
          <w:u w:val="single"/>
          <w:lang w:val="en-GB"/>
        </w:rPr>
      </w:pPr>
      <w:r>
        <w:rPr>
          <w:rFonts w:ascii="Century Gothic" w:hAnsi="Century Gothic"/>
          <w:u w:val="single"/>
          <w:lang w:val="en-GB"/>
        </w:rPr>
        <w:t>Remote Crisis Management Exercise</w:t>
      </w:r>
    </w:p>
    <w:p w14:paraId="6610171B" w14:textId="07E9080F" w:rsidR="00542C10" w:rsidRDefault="00542C10" w:rsidP="00542C10">
      <w:pPr>
        <w:jc w:val="both"/>
        <w:rPr>
          <w:rFonts w:ascii="Century Gothic" w:hAnsi="Century Gothic"/>
          <w:lang w:val="en-GB"/>
        </w:rPr>
      </w:pPr>
      <w:r w:rsidRPr="00542C10">
        <w:rPr>
          <w:rFonts w:ascii="Century Gothic" w:hAnsi="Century Gothic"/>
          <w:lang w:val="en-GB"/>
        </w:rPr>
        <w:t xml:space="preserve">The exercise is a simulation of an organisational crisis that develops in layers over a period of time. The scenario will be applied over the course of a half-day to the </w:t>
      </w:r>
      <w:r>
        <w:rPr>
          <w:rFonts w:ascii="Century Gothic" w:hAnsi="Century Gothic"/>
          <w:lang w:val="en-GB"/>
        </w:rPr>
        <w:t xml:space="preserve">FCMT </w:t>
      </w:r>
      <w:r w:rsidRPr="00542C10">
        <w:rPr>
          <w:rFonts w:ascii="Century Gothic" w:hAnsi="Century Gothic"/>
          <w:lang w:val="en-GB"/>
        </w:rPr>
        <w:t>participant group (the F</w:t>
      </w:r>
      <w:r>
        <w:rPr>
          <w:rFonts w:ascii="Century Gothic" w:hAnsi="Century Gothic"/>
          <w:lang w:val="en-GB"/>
        </w:rPr>
        <w:t xml:space="preserve">ield Crisis Management </w:t>
      </w:r>
      <w:r w:rsidRPr="00542C10">
        <w:rPr>
          <w:rFonts w:ascii="Century Gothic" w:hAnsi="Century Gothic"/>
          <w:lang w:val="en-GB"/>
        </w:rPr>
        <w:t>T</w:t>
      </w:r>
      <w:r>
        <w:rPr>
          <w:rFonts w:ascii="Century Gothic" w:hAnsi="Century Gothic"/>
          <w:lang w:val="en-GB"/>
        </w:rPr>
        <w:t>eam</w:t>
      </w:r>
      <w:r w:rsidRPr="00542C10">
        <w:rPr>
          <w:rFonts w:ascii="Century Gothic" w:hAnsi="Century Gothic"/>
          <w:lang w:val="en-GB"/>
        </w:rPr>
        <w:t xml:space="preserve">) who, in the scenario, are the Healthy Communities field team. </w:t>
      </w:r>
    </w:p>
    <w:p w14:paraId="200644EB" w14:textId="77777777" w:rsidR="00542C10" w:rsidRDefault="00542C10" w:rsidP="00542C10">
      <w:pPr>
        <w:jc w:val="both"/>
        <w:rPr>
          <w:rFonts w:ascii="Century Gothic" w:hAnsi="Century Gothic"/>
          <w:lang w:val="en-GB"/>
        </w:rPr>
      </w:pPr>
    </w:p>
    <w:p w14:paraId="1EC48FD9" w14:textId="12534838" w:rsidR="00542C10" w:rsidRDefault="00542C10" w:rsidP="00542C10">
      <w:pPr>
        <w:jc w:val="both"/>
        <w:rPr>
          <w:rFonts w:ascii="Century Gothic" w:hAnsi="Century Gothic"/>
          <w:lang w:val="en-GB"/>
        </w:rPr>
      </w:pPr>
      <w:r w:rsidRPr="00542C10">
        <w:rPr>
          <w:rFonts w:ascii="Century Gothic" w:hAnsi="Century Gothic"/>
          <w:lang w:val="en-GB"/>
        </w:rPr>
        <w:t xml:space="preserve">The exercise is punctuated by a series of serials (paper-based interjections) and injects (in-person interventions) which will require action and communication from the FCMT. The methodology is a paper-based methodology that will be tightly controlled by the facilitation team. Such a methodology enables key lessons to be identified efficiently and provides an effective exercise control mechanism. </w:t>
      </w:r>
    </w:p>
    <w:p w14:paraId="11E6EE42" w14:textId="77777777" w:rsidR="00542C10" w:rsidRDefault="00542C10" w:rsidP="00542C10">
      <w:pPr>
        <w:jc w:val="both"/>
        <w:rPr>
          <w:rFonts w:ascii="Century Gothic" w:hAnsi="Century Gothic"/>
          <w:lang w:val="en-GB"/>
        </w:rPr>
      </w:pPr>
    </w:p>
    <w:p w14:paraId="634F2667" w14:textId="1D001CAA" w:rsidR="00542C10" w:rsidRDefault="00542C10" w:rsidP="00542C10">
      <w:pPr>
        <w:jc w:val="both"/>
        <w:rPr>
          <w:rFonts w:ascii="Century Gothic" w:hAnsi="Century Gothic"/>
          <w:lang w:val="en-GB"/>
        </w:rPr>
      </w:pPr>
      <w:r>
        <w:rPr>
          <w:rFonts w:ascii="Century Gothic" w:hAnsi="Century Gothic"/>
          <w:lang w:val="en-GB"/>
        </w:rPr>
        <w:t>There is a document in the 1.4 CME folder called ‘Facilitator Briefing for CME’ that outlines all of the elements and materials of the exercise. However, while preparing for the exercise, it is important to note:</w:t>
      </w:r>
    </w:p>
    <w:p w14:paraId="53DFFE5F" w14:textId="77777777" w:rsidR="006D23C8" w:rsidRDefault="006D23C8" w:rsidP="00542C10">
      <w:pPr>
        <w:jc w:val="both"/>
        <w:rPr>
          <w:rFonts w:ascii="Century Gothic" w:hAnsi="Century Gothic"/>
          <w:lang w:val="en-GB"/>
        </w:rPr>
      </w:pPr>
    </w:p>
    <w:p w14:paraId="6C6FEDBB" w14:textId="4B8C9557" w:rsidR="00542C10" w:rsidRDefault="00542C10" w:rsidP="00542C10">
      <w:pPr>
        <w:pStyle w:val="ListParagraph"/>
        <w:numPr>
          <w:ilvl w:val="0"/>
          <w:numId w:val="2"/>
        </w:numPr>
        <w:jc w:val="both"/>
        <w:rPr>
          <w:rFonts w:ascii="Century Gothic" w:hAnsi="Century Gothic"/>
          <w:lang w:val="en-GB"/>
        </w:rPr>
      </w:pPr>
      <w:r>
        <w:rPr>
          <w:rFonts w:ascii="Century Gothic" w:hAnsi="Century Gothic"/>
          <w:lang w:val="en-GB"/>
        </w:rPr>
        <w:t xml:space="preserve">All of the place names from the pilot course have been removed. Thus, </w:t>
      </w:r>
      <w:r w:rsidR="006D23C8">
        <w:rPr>
          <w:rFonts w:ascii="Century Gothic" w:hAnsi="Century Gothic"/>
          <w:lang w:val="en-GB"/>
        </w:rPr>
        <w:t>these</w:t>
      </w:r>
      <w:r>
        <w:rPr>
          <w:rFonts w:ascii="Century Gothic" w:hAnsi="Century Gothic"/>
          <w:lang w:val="en-GB"/>
        </w:rPr>
        <w:t xml:space="preserve"> will need to be carefully </w:t>
      </w:r>
      <w:r w:rsidR="006D23C8">
        <w:rPr>
          <w:rFonts w:ascii="Century Gothic" w:hAnsi="Century Gothic"/>
          <w:lang w:val="en-GB"/>
        </w:rPr>
        <w:t>included</w:t>
      </w:r>
      <w:r>
        <w:rPr>
          <w:rFonts w:ascii="Century Gothic" w:hAnsi="Century Gothic"/>
          <w:lang w:val="en-GB"/>
        </w:rPr>
        <w:t xml:space="preserve"> in order to reflect the countries/geographies that are relevant to the context within which the exercise is being delivered.</w:t>
      </w:r>
    </w:p>
    <w:p w14:paraId="32AF41BB" w14:textId="77777777" w:rsidR="00BE07FD" w:rsidRDefault="00BE07FD" w:rsidP="00BE07FD">
      <w:pPr>
        <w:pStyle w:val="ListParagraph"/>
        <w:jc w:val="both"/>
        <w:rPr>
          <w:rFonts w:ascii="Century Gothic" w:hAnsi="Century Gothic"/>
          <w:lang w:val="en-GB"/>
        </w:rPr>
      </w:pPr>
    </w:p>
    <w:p w14:paraId="5228C635" w14:textId="0524FCE4" w:rsidR="00542C10" w:rsidRDefault="00542C10" w:rsidP="00542C10">
      <w:pPr>
        <w:pStyle w:val="ListParagraph"/>
        <w:numPr>
          <w:ilvl w:val="0"/>
          <w:numId w:val="2"/>
        </w:numPr>
        <w:jc w:val="both"/>
        <w:rPr>
          <w:rFonts w:ascii="Century Gothic" w:hAnsi="Century Gothic"/>
          <w:lang w:val="en-GB"/>
        </w:rPr>
      </w:pPr>
      <w:r>
        <w:rPr>
          <w:rFonts w:ascii="Century Gothic" w:hAnsi="Century Gothic"/>
          <w:lang w:val="en-GB"/>
        </w:rPr>
        <w:t xml:space="preserve">All of the names are currently names that are relevant to a Syrian response. If these names are not relevant to the context within which the exercise is being conducted, these </w:t>
      </w:r>
      <w:r w:rsidR="00BE07FD">
        <w:rPr>
          <w:rFonts w:ascii="Century Gothic" w:hAnsi="Century Gothic"/>
          <w:lang w:val="en-GB"/>
        </w:rPr>
        <w:t>will need to be changed as well.</w:t>
      </w:r>
    </w:p>
    <w:p w14:paraId="34283278" w14:textId="77777777" w:rsidR="00BE07FD" w:rsidRPr="00BE07FD" w:rsidRDefault="00BE07FD" w:rsidP="00BE07FD">
      <w:pPr>
        <w:jc w:val="both"/>
        <w:rPr>
          <w:rFonts w:ascii="Century Gothic" w:hAnsi="Century Gothic"/>
          <w:lang w:val="en-GB"/>
        </w:rPr>
      </w:pPr>
    </w:p>
    <w:p w14:paraId="616CB74C" w14:textId="1E976FF8" w:rsidR="00542C10" w:rsidRDefault="00542C10" w:rsidP="00542C10">
      <w:pPr>
        <w:pStyle w:val="ListParagraph"/>
        <w:numPr>
          <w:ilvl w:val="0"/>
          <w:numId w:val="2"/>
        </w:numPr>
        <w:jc w:val="both"/>
        <w:rPr>
          <w:rFonts w:ascii="Century Gothic" w:hAnsi="Century Gothic"/>
          <w:lang w:val="en-GB"/>
        </w:rPr>
      </w:pPr>
      <w:r>
        <w:rPr>
          <w:rFonts w:ascii="Century Gothic" w:hAnsi="Century Gothic"/>
          <w:lang w:val="en-GB"/>
        </w:rPr>
        <w:t>All of the pilot mat</w:t>
      </w:r>
      <w:r w:rsidR="00BE07FD">
        <w:rPr>
          <w:rFonts w:ascii="Century Gothic" w:hAnsi="Century Gothic"/>
          <w:lang w:val="en-GB"/>
        </w:rPr>
        <w:t>erials are in a separate folder</w:t>
      </w:r>
      <w:r>
        <w:rPr>
          <w:rFonts w:ascii="Century Gothic" w:hAnsi="Century Gothic"/>
          <w:lang w:val="en-GB"/>
        </w:rPr>
        <w:t xml:space="preserve"> entitled ‘Extra Resources’. If you are running the exercise for a Turkey/Syria remote manage</w:t>
      </w:r>
      <w:r w:rsidR="00BE07FD">
        <w:rPr>
          <w:rFonts w:ascii="Century Gothic" w:hAnsi="Century Gothic"/>
          <w:lang w:val="en-GB"/>
        </w:rPr>
        <w:t>ment groups, these may be useful with since they will require less adaptation.</w:t>
      </w:r>
    </w:p>
    <w:p w14:paraId="116B5D29" w14:textId="77777777" w:rsidR="006D23C8" w:rsidRPr="006D23C8" w:rsidRDefault="006D23C8" w:rsidP="006D23C8">
      <w:pPr>
        <w:jc w:val="both"/>
        <w:rPr>
          <w:rFonts w:ascii="Century Gothic" w:hAnsi="Century Gothic"/>
          <w:lang w:val="en-GB"/>
        </w:rPr>
      </w:pPr>
    </w:p>
    <w:p w14:paraId="6B4A033E" w14:textId="59336FCD" w:rsidR="006D23C8" w:rsidRPr="00542C10" w:rsidRDefault="006D23C8" w:rsidP="00542C10">
      <w:pPr>
        <w:pStyle w:val="ListParagraph"/>
        <w:numPr>
          <w:ilvl w:val="0"/>
          <w:numId w:val="2"/>
        </w:numPr>
        <w:jc w:val="both"/>
        <w:rPr>
          <w:rFonts w:ascii="Century Gothic" w:hAnsi="Century Gothic"/>
          <w:lang w:val="en-GB"/>
        </w:rPr>
      </w:pPr>
      <w:r>
        <w:rPr>
          <w:rFonts w:ascii="Century Gothic" w:hAnsi="Century Gothic"/>
          <w:lang w:val="en-GB"/>
        </w:rPr>
        <w:t>Note that there is a working lunch near the beginning of the exercise.</w:t>
      </w:r>
      <w:bookmarkStart w:id="0" w:name="_GoBack"/>
      <w:bookmarkEnd w:id="0"/>
    </w:p>
    <w:p w14:paraId="27AD835F" w14:textId="77777777" w:rsidR="00542C10" w:rsidRDefault="00542C10" w:rsidP="004F6032">
      <w:pPr>
        <w:jc w:val="both"/>
        <w:rPr>
          <w:rFonts w:ascii="Century Gothic" w:hAnsi="Century Gothic"/>
          <w:lang w:val="en-GB"/>
        </w:rPr>
      </w:pPr>
    </w:p>
    <w:p w14:paraId="3882F0F7" w14:textId="1262FCA4" w:rsidR="00BE07FD" w:rsidRPr="00542C10" w:rsidRDefault="00BE07FD" w:rsidP="004F6032">
      <w:pPr>
        <w:jc w:val="both"/>
        <w:rPr>
          <w:rFonts w:ascii="Century Gothic" w:hAnsi="Century Gothic"/>
          <w:lang w:val="en-GB"/>
        </w:rPr>
      </w:pPr>
      <w:r>
        <w:rPr>
          <w:rFonts w:ascii="Century Gothic" w:hAnsi="Century Gothic"/>
          <w:lang w:val="en-GB"/>
        </w:rPr>
        <w:t>Happy training!</w:t>
      </w:r>
    </w:p>
    <w:sectPr w:rsidR="00BE07FD" w:rsidRPr="00542C10" w:rsidSect="00EA70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64F8"/>
    <w:multiLevelType w:val="hybridMultilevel"/>
    <w:tmpl w:val="7A20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941F1"/>
    <w:multiLevelType w:val="hybridMultilevel"/>
    <w:tmpl w:val="EFC0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9E"/>
    <w:rsid w:val="003A2E9E"/>
    <w:rsid w:val="004F6032"/>
    <w:rsid w:val="00542C10"/>
    <w:rsid w:val="006D23C8"/>
    <w:rsid w:val="00B04F4B"/>
    <w:rsid w:val="00B46FE7"/>
    <w:rsid w:val="00BE07FD"/>
    <w:rsid w:val="00EA70B8"/>
    <w:rsid w:val="00EF17C9"/>
    <w:rsid w:val="00F5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6A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E9E"/>
    <w:rPr>
      <w:rFonts w:ascii="Lucida Grande" w:hAnsi="Lucida Grande" w:cs="Lucida Grande"/>
      <w:sz w:val="18"/>
      <w:szCs w:val="18"/>
    </w:rPr>
  </w:style>
  <w:style w:type="paragraph" w:styleId="ListParagraph">
    <w:name w:val="List Paragraph"/>
    <w:basedOn w:val="Normal"/>
    <w:uiPriority w:val="34"/>
    <w:qFormat/>
    <w:rsid w:val="00F56F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E9E"/>
    <w:rPr>
      <w:rFonts w:ascii="Lucida Grande" w:hAnsi="Lucida Grande" w:cs="Lucida Grande"/>
      <w:sz w:val="18"/>
      <w:szCs w:val="18"/>
    </w:rPr>
  </w:style>
  <w:style w:type="paragraph" w:styleId="ListParagraph">
    <w:name w:val="List Paragraph"/>
    <w:basedOn w:val="Normal"/>
    <w:uiPriority w:val="34"/>
    <w:qFormat/>
    <w:rsid w:val="00F56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795</Words>
  <Characters>4533</Characters>
  <Application>Microsoft Macintosh Word</Application>
  <DocSecurity>0</DocSecurity>
  <Lines>37</Lines>
  <Paragraphs>10</Paragraphs>
  <ScaleCrop>false</ScaleCrop>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Seymour</dc:creator>
  <cp:keywords/>
  <dc:description/>
  <cp:lastModifiedBy>Perry Seymour</cp:lastModifiedBy>
  <cp:revision>4</cp:revision>
  <dcterms:created xsi:type="dcterms:W3CDTF">2014-04-04T07:44:00Z</dcterms:created>
  <dcterms:modified xsi:type="dcterms:W3CDTF">2014-04-04T08:38:00Z</dcterms:modified>
</cp:coreProperties>
</file>